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FDD4E" w14:textId="360FBCE1" w:rsidR="001A2202" w:rsidRPr="00755A16" w:rsidRDefault="00061A6C" w:rsidP="00061A6C">
      <w:pPr>
        <w:jc w:val="center"/>
        <w:rPr>
          <w:rFonts w:ascii="Times New Roman" w:hAnsi="Times New Roman" w:cs="Times New Roman"/>
          <w:b/>
          <w:bCs/>
        </w:rPr>
      </w:pPr>
      <w:r w:rsidRPr="00755A16">
        <w:rPr>
          <w:rFonts w:ascii="Times New Roman" w:hAnsi="Times New Roman" w:cs="Times New Roman"/>
          <w:b/>
          <w:bCs/>
        </w:rPr>
        <w:t>Testimony of Whitney Muse</w:t>
      </w:r>
    </w:p>
    <w:p w14:paraId="35CC0A31" w14:textId="755ED681" w:rsidR="00061A6C" w:rsidRPr="00755A16" w:rsidRDefault="00061A6C" w:rsidP="00061A6C">
      <w:pPr>
        <w:jc w:val="center"/>
        <w:rPr>
          <w:rFonts w:ascii="Times New Roman" w:hAnsi="Times New Roman" w:cs="Times New Roman"/>
          <w:b/>
          <w:bCs/>
        </w:rPr>
      </w:pPr>
      <w:r w:rsidRPr="00755A16">
        <w:rPr>
          <w:rFonts w:ascii="Times New Roman" w:hAnsi="Times New Roman" w:cs="Times New Roman"/>
          <w:b/>
          <w:bCs/>
        </w:rPr>
        <w:t>President, Muse Energy LLC</w:t>
      </w:r>
    </w:p>
    <w:p w14:paraId="17F743E4" w14:textId="77777777" w:rsidR="00061A6C" w:rsidRPr="00755A16" w:rsidRDefault="00061A6C" w:rsidP="00061A6C">
      <w:pPr>
        <w:jc w:val="center"/>
        <w:rPr>
          <w:rFonts w:ascii="Times New Roman" w:hAnsi="Times New Roman" w:cs="Times New Roman"/>
          <w:b/>
          <w:bCs/>
        </w:rPr>
      </w:pPr>
    </w:p>
    <w:p w14:paraId="4C76CE72" w14:textId="1630E86F" w:rsidR="00061A6C" w:rsidRPr="00755A16" w:rsidRDefault="00061A6C" w:rsidP="00061A6C">
      <w:pPr>
        <w:jc w:val="center"/>
        <w:rPr>
          <w:rFonts w:ascii="Times New Roman" w:hAnsi="Times New Roman" w:cs="Times New Roman"/>
          <w:b/>
          <w:bCs/>
        </w:rPr>
      </w:pPr>
      <w:r w:rsidRPr="00755A16">
        <w:rPr>
          <w:rFonts w:ascii="Times New Roman" w:hAnsi="Times New Roman" w:cs="Times New Roman"/>
          <w:b/>
          <w:bCs/>
        </w:rPr>
        <w:t>U.S. House of Representatives</w:t>
      </w:r>
    </w:p>
    <w:p w14:paraId="58420FEC" w14:textId="17566A13" w:rsidR="00061A6C" w:rsidRPr="00755A16" w:rsidRDefault="00061A6C" w:rsidP="00061A6C">
      <w:pPr>
        <w:jc w:val="center"/>
        <w:rPr>
          <w:rFonts w:ascii="Times New Roman" w:hAnsi="Times New Roman" w:cs="Times New Roman"/>
          <w:b/>
          <w:bCs/>
        </w:rPr>
      </w:pPr>
      <w:r w:rsidRPr="00755A16">
        <w:rPr>
          <w:rFonts w:ascii="Times New Roman" w:hAnsi="Times New Roman" w:cs="Times New Roman"/>
          <w:b/>
          <w:bCs/>
        </w:rPr>
        <w:t>Committee of Energy and Commerce</w:t>
      </w:r>
    </w:p>
    <w:p w14:paraId="762853F0" w14:textId="6A05D4CC" w:rsidR="00061A6C" w:rsidRPr="00755A16" w:rsidRDefault="00061A6C" w:rsidP="00061A6C">
      <w:pPr>
        <w:jc w:val="center"/>
        <w:rPr>
          <w:rFonts w:ascii="Times New Roman" w:hAnsi="Times New Roman" w:cs="Times New Roman"/>
          <w:b/>
          <w:bCs/>
        </w:rPr>
      </w:pPr>
      <w:r w:rsidRPr="00755A16">
        <w:rPr>
          <w:rFonts w:ascii="Times New Roman" w:hAnsi="Times New Roman" w:cs="Times New Roman"/>
          <w:b/>
          <w:bCs/>
        </w:rPr>
        <w:t>Subcommittee on Energy</w:t>
      </w:r>
    </w:p>
    <w:p w14:paraId="26D62D96" w14:textId="5BC4113E" w:rsidR="00061A6C" w:rsidRPr="00755A16" w:rsidRDefault="00061A6C" w:rsidP="00061A6C">
      <w:pPr>
        <w:jc w:val="center"/>
        <w:rPr>
          <w:rFonts w:ascii="Times New Roman" w:hAnsi="Times New Roman" w:cs="Times New Roman"/>
          <w:b/>
          <w:bCs/>
        </w:rPr>
      </w:pPr>
      <w:r w:rsidRPr="00755A16">
        <w:rPr>
          <w:rFonts w:ascii="Times New Roman" w:hAnsi="Times New Roman" w:cs="Times New Roman"/>
          <w:b/>
          <w:bCs/>
        </w:rPr>
        <w:t xml:space="preserve">Legislative Hearing on </w:t>
      </w:r>
      <w:r w:rsidRPr="00755A16">
        <w:rPr>
          <w:rFonts w:ascii="Times New Roman" w:hAnsi="Times New Roman" w:cs="Times New Roman"/>
          <w:b/>
          <w:bCs/>
        </w:rPr>
        <w:t>AI and the Grid: Meeting Growing Power Demand While Protecting Ratepayers.</w:t>
      </w:r>
    </w:p>
    <w:p w14:paraId="713086D9" w14:textId="77777777" w:rsidR="00061A6C" w:rsidRPr="00755A16" w:rsidRDefault="00061A6C" w:rsidP="00061A6C">
      <w:pPr>
        <w:jc w:val="center"/>
        <w:rPr>
          <w:rFonts w:ascii="Times New Roman" w:hAnsi="Times New Roman" w:cs="Times New Roman"/>
        </w:rPr>
      </w:pPr>
    </w:p>
    <w:p w14:paraId="3971DDA5" w14:textId="6D51AB96" w:rsidR="00061A6C" w:rsidRPr="00755A16" w:rsidRDefault="00061A6C" w:rsidP="00061A6C">
      <w:pPr>
        <w:jc w:val="center"/>
        <w:rPr>
          <w:rFonts w:ascii="Times New Roman" w:hAnsi="Times New Roman" w:cs="Times New Roman"/>
        </w:rPr>
      </w:pPr>
      <w:r w:rsidRPr="00755A16">
        <w:rPr>
          <w:rFonts w:ascii="Times New Roman" w:hAnsi="Times New Roman" w:cs="Times New Roman"/>
        </w:rPr>
        <w:t>April 29, 2026</w:t>
      </w:r>
    </w:p>
    <w:p w14:paraId="1A4FC4C7" w14:textId="77777777" w:rsidR="00C719EB" w:rsidRPr="00CA51C8" w:rsidRDefault="00C719EB" w:rsidP="00CA51C8">
      <w:pPr>
        <w:spacing w:line="480" w:lineRule="auto"/>
        <w:rPr>
          <w:rFonts w:ascii="Times New Roman" w:hAnsi="Times New Roman" w:cs="Times New Roman"/>
        </w:rPr>
      </w:pPr>
    </w:p>
    <w:p w14:paraId="6E6FF1CD" w14:textId="5BCE7448" w:rsidR="0072564C" w:rsidRPr="00CA51C8" w:rsidRDefault="0072564C" w:rsidP="00CA51C8">
      <w:pPr>
        <w:spacing w:line="480" w:lineRule="auto"/>
        <w:ind w:firstLine="720"/>
        <w:rPr>
          <w:rFonts w:ascii="Times New Roman" w:hAnsi="Times New Roman" w:cs="Times New Roman"/>
        </w:rPr>
      </w:pPr>
      <w:r w:rsidRPr="00CA51C8">
        <w:rPr>
          <w:rFonts w:ascii="Times New Roman" w:hAnsi="Times New Roman" w:cs="Times New Roman"/>
        </w:rPr>
        <w:t>Good morning, Chairman Latta, Ranking Member Castor, Chairman Guthrie, Ranking</w:t>
      </w:r>
      <w:r w:rsidR="00C719EB" w:rsidRPr="00CA51C8">
        <w:rPr>
          <w:rFonts w:ascii="Times New Roman" w:hAnsi="Times New Roman" w:cs="Times New Roman"/>
        </w:rPr>
        <w:t xml:space="preserve"> </w:t>
      </w:r>
      <w:r w:rsidRPr="00CA51C8">
        <w:rPr>
          <w:rFonts w:ascii="Times New Roman" w:hAnsi="Times New Roman" w:cs="Times New Roman"/>
        </w:rPr>
        <w:t>Member Pallone, and members of the Subcommittee. Thank you for the opportunity to testify</w:t>
      </w:r>
      <w:r w:rsidR="00C719EB" w:rsidRPr="00CA51C8">
        <w:rPr>
          <w:rFonts w:ascii="Times New Roman" w:hAnsi="Times New Roman" w:cs="Times New Roman"/>
        </w:rPr>
        <w:t xml:space="preserve"> this morning. </w:t>
      </w:r>
    </w:p>
    <w:p w14:paraId="00D21309" w14:textId="700AC8D5" w:rsidR="00061A6C" w:rsidRPr="00CA51C8" w:rsidRDefault="00061A6C" w:rsidP="00CA51C8">
      <w:pPr>
        <w:spacing w:line="480" w:lineRule="auto"/>
        <w:ind w:firstLine="720"/>
        <w:rPr>
          <w:rFonts w:ascii="Times New Roman" w:hAnsi="Times New Roman" w:cs="Times New Roman"/>
        </w:rPr>
      </w:pPr>
      <w:r w:rsidRPr="00CA51C8">
        <w:rPr>
          <w:rFonts w:ascii="Times New Roman" w:hAnsi="Times New Roman" w:cs="Times New Roman"/>
        </w:rPr>
        <w:t xml:space="preserve">My name is </w:t>
      </w:r>
      <w:r w:rsidRPr="00CA51C8">
        <w:rPr>
          <w:rFonts w:ascii="Times New Roman" w:hAnsi="Times New Roman" w:cs="Times New Roman"/>
        </w:rPr>
        <w:t>Whitney Muse</w:t>
      </w:r>
      <w:r w:rsidRPr="00CA51C8">
        <w:rPr>
          <w:rFonts w:ascii="Times New Roman" w:hAnsi="Times New Roman" w:cs="Times New Roman"/>
        </w:rPr>
        <w:t xml:space="preserve">, and I am </w:t>
      </w:r>
      <w:r w:rsidRPr="00CA51C8">
        <w:rPr>
          <w:rFonts w:ascii="Times New Roman" w:hAnsi="Times New Roman" w:cs="Times New Roman"/>
        </w:rPr>
        <w:t>President of Muse Energy LLC, an energy consulting firm.</w:t>
      </w:r>
      <w:r w:rsidRPr="00CA51C8">
        <w:rPr>
          <w:rFonts w:ascii="Times New Roman" w:hAnsi="Times New Roman" w:cs="Times New Roman"/>
        </w:rPr>
        <w:t xml:space="preserve"> I am here in my personal capacity, however, and not on behalf of my firm</w:t>
      </w:r>
      <w:r w:rsidRPr="00CA51C8">
        <w:rPr>
          <w:rFonts w:ascii="Times New Roman" w:hAnsi="Times New Roman" w:cs="Times New Roman"/>
        </w:rPr>
        <w:t xml:space="preserve"> </w:t>
      </w:r>
      <w:r w:rsidRPr="00CA51C8">
        <w:rPr>
          <w:rFonts w:ascii="Times New Roman" w:hAnsi="Times New Roman" w:cs="Times New Roman"/>
        </w:rPr>
        <w:t>or any client. Prior to founding</w:t>
      </w:r>
      <w:r w:rsidRPr="00CA51C8">
        <w:rPr>
          <w:rFonts w:ascii="Times New Roman" w:hAnsi="Times New Roman" w:cs="Times New Roman"/>
        </w:rPr>
        <w:t xml:space="preserve"> Muse Energy</w:t>
      </w:r>
      <w:r w:rsidRPr="00CA51C8">
        <w:rPr>
          <w:rFonts w:ascii="Times New Roman" w:hAnsi="Times New Roman" w:cs="Times New Roman"/>
        </w:rPr>
        <w:t xml:space="preserve">, I served as </w:t>
      </w:r>
      <w:r w:rsidRPr="00CA51C8">
        <w:rPr>
          <w:rFonts w:ascii="Times New Roman" w:hAnsi="Times New Roman" w:cs="Times New Roman"/>
        </w:rPr>
        <w:t xml:space="preserve">Senior Policy Advisor in the Office of Clean Energy Innovation and Implementation at the White House. Previously, I served at the U.S. Department of Energy, first as Chief of Staff in the Office of Electricity and subsequently worked to </w:t>
      </w:r>
      <w:r w:rsidR="007B638E" w:rsidRPr="00CA51C8">
        <w:rPr>
          <w:rFonts w:ascii="Times New Roman" w:hAnsi="Times New Roman" w:cs="Times New Roman"/>
        </w:rPr>
        <w:t xml:space="preserve">establish the Grid Deployment Office, serving as Chief of Staff and Senior Advisor. Across these roles, I had the privilege of working on implementation of </w:t>
      </w:r>
      <w:r w:rsidR="008E5520" w:rsidRPr="00CA51C8">
        <w:rPr>
          <w:rFonts w:ascii="Times New Roman" w:hAnsi="Times New Roman" w:cs="Times New Roman"/>
        </w:rPr>
        <w:t xml:space="preserve">many of </w:t>
      </w:r>
      <w:r w:rsidR="007B638E" w:rsidRPr="00CA51C8">
        <w:rPr>
          <w:rFonts w:ascii="Times New Roman" w:hAnsi="Times New Roman" w:cs="Times New Roman"/>
        </w:rPr>
        <w:t>the policies and programs from the</w:t>
      </w:r>
      <w:r w:rsidR="00755A16" w:rsidRPr="00CA51C8">
        <w:rPr>
          <w:rFonts w:ascii="Times New Roman" w:hAnsi="Times New Roman" w:cs="Times New Roman"/>
        </w:rPr>
        <w:t xml:space="preserve"> Energy Act of 2020,</w:t>
      </w:r>
      <w:r w:rsidR="007B638E" w:rsidRPr="00CA51C8">
        <w:rPr>
          <w:rFonts w:ascii="Times New Roman" w:hAnsi="Times New Roman" w:cs="Times New Roman"/>
        </w:rPr>
        <w:t xml:space="preserve"> Infrastructure Investment and Jobs Act (IIJA)</w:t>
      </w:r>
      <w:r w:rsidR="007B638E" w:rsidRPr="00CA51C8">
        <w:rPr>
          <w:rFonts w:ascii="Times New Roman" w:hAnsi="Times New Roman" w:cs="Times New Roman"/>
        </w:rPr>
        <w:t xml:space="preserve"> and </w:t>
      </w:r>
      <w:r w:rsidR="007B638E" w:rsidRPr="00CA51C8">
        <w:rPr>
          <w:rFonts w:ascii="Times New Roman" w:hAnsi="Times New Roman" w:cs="Times New Roman"/>
        </w:rPr>
        <w:t>Inflation Reduction Act (IRA)</w:t>
      </w:r>
      <w:r w:rsidR="007B638E" w:rsidRPr="00CA51C8">
        <w:rPr>
          <w:rFonts w:ascii="Times New Roman" w:hAnsi="Times New Roman" w:cs="Times New Roman"/>
        </w:rPr>
        <w:t xml:space="preserve">. </w:t>
      </w:r>
    </w:p>
    <w:p w14:paraId="05E3B658" w14:textId="77777777" w:rsidR="00C719EB" w:rsidRPr="00CA51C8" w:rsidRDefault="00C719EB" w:rsidP="00CA51C8">
      <w:pPr>
        <w:spacing w:line="480" w:lineRule="auto"/>
        <w:rPr>
          <w:rFonts w:ascii="Times New Roman" w:hAnsi="Times New Roman" w:cs="Times New Roman"/>
          <w:highlight w:val="yellow"/>
        </w:rPr>
      </w:pPr>
    </w:p>
    <w:p w14:paraId="0197772B" w14:textId="115168F9" w:rsidR="008E5520" w:rsidRPr="00CA51C8" w:rsidRDefault="00C719EB" w:rsidP="00CA51C8">
      <w:pPr>
        <w:spacing w:line="480" w:lineRule="auto"/>
        <w:ind w:firstLine="720"/>
        <w:rPr>
          <w:rFonts w:ascii="Times New Roman" w:hAnsi="Times New Roman" w:cs="Times New Roman"/>
        </w:rPr>
      </w:pPr>
      <w:r w:rsidRPr="00CA51C8">
        <w:rPr>
          <w:rFonts w:ascii="Times New Roman" w:hAnsi="Times New Roman" w:cs="Times New Roman"/>
        </w:rPr>
        <w:lastRenderedPageBreak/>
        <w:t xml:space="preserve">This Energy Subcommittee hearing is a timely </w:t>
      </w:r>
      <w:r w:rsidR="00F834D4" w:rsidRPr="00CA51C8">
        <w:rPr>
          <w:rFonts w:ascii="Times New Roman" w:hAnsi="Times New Roman" w:cs="Times New Roman"/>
        </w:rPr>
        <w:t>moment</w:t>
      </w:r>
      <w:r w:rsidRPr="00CA51C8">
        <w:rPr>
          <w:rFonts w:ascii="Times New Roman" w:hAnsi="Times New Roman" w:cs="Times New Roman"/>
        </w:rPr>
        <w:t xml:space="preserve"> to discuss the opportunities and challenges of load growth that we are seeing in the power sector, </w:t>
      </w:r>
      <w:r w:rsidR="0044516E" w:rsidRPr="00CA51C8">
        <w:rPr>
          <w:rFonts w:ascii="Times New Roman" w:hAnsi="Times New Roman" w:cs="Times New Roman"/>
        </w:rPr>
        <w:t xml:space="preserve">after two decades of flat growth. The </w:t>
      </w:r>
      <w:r w:rsidR="0044516E" w:rsidRPr="00CA51C8">
        <w:rPr>
          <w:rFonts w:ascii="Times New Roman" w:hAnsi="Times New Roman" w:cs="Times New Roman"/>
        </w:rPr>
        <w:t xml:space="preserve">U.S. is now in an era of load growth driven by multiple sources – data centers and artificial intelligence (AI) usage, increased </w:t>
      </w:r>
      <w:r w:rsidR="0044516E" w:rsidRPr="00CA51C8">
        <w:rPr>
          <w:rFonts w:ascii="Times New Roman" w:hAnsi="Times New Roman" w:cs="Times New Roman"/>
        </w:rPr>
        <w:t xml:space="preserve">manufacturing, and electrification of transportation, heating, and more. </w:t>
      </w:r>
      <w:r w:rsidRPr="00CA51C8">
        <w:rPr>
          <w:rFonts w:ascii="Times New Roman" w:hAnsi="Times New Roman" w:cs="Times New Roman"/>
        </w:rPr>
        <w:t xml:space="preserve">This </w:t>
      </w:r>
      <w:r w:rsidR="008E5520" w:rsidRPr="00CA51C8">
        <w:rPr>
          <w:rFonts w:ascii="Times New Roman" w:hAnsi="Times New Roman" w:cs="Times New Roman"/>
        </w:rPr>
        <w:t>load growth is happening as we are seeing</w:t>
      </w:r>
      <w:r w:rsidRPr="00CA51C8">
        <w:rPr>
          <w:rFonts w:ascii="Times New Roman" w:hAnsi="Times New Roman" w:cs="Times New Roman"/>
        </w:rPr>
        <w:t xml:space="preserve"> </w:t>
      </w:r>
      <w:r w:rsidR="008E5520" w:rsidRPr="00CA51C8">
        <w:rPr>
          <w:rFonts w:ascii="Times New Roman" w:hAnsi="Times New Roman" w:cs="Times New Roman"/>
        </w:rPr>
        <w:t xml:space="preserve">rising electricity prices and </w:t>
      </w:r>
      <w:r w:rsidRPr="00CA51C8">
        <w:rPr>
          <w:rFonts w:ascii="Times New Roman" w:hAnsi="Times New Roman" w:cs="Times New Roman"/>
        </w:rPr>
        <w:t>escalating concerns about affordability</w:t>
      </w:r>
      <w:r w:rsidR="008E5520" w:rsidRPr="00CA51C8">
        <w:rPr>
          <w:rFonts w:ascii="Times New Roman" w:hAnsi="Times New Roman" w:cs="Times New Roman"/>
        </w:rPr>
        <w:t>, with a growing need to</w:t>
      </w:r>
      <w:r w:rsidRPr="00CA51C8">
        <w:rPr>
          <w:rFonts w:ascii="Times New Roman" w:hAnsi="Times New Roman" w:cs="Times New Roman"/>
        </w:rPr>
        <w:t xml:space="preserve"> ensur</w:t>
      </w:r>
      <w:r w:rsidR="008E5520" w:rsidRPr="00CA51C8">
        <w:rPr>
          <w:rFonts w:ascii="Times New Roman" w:hAnsi="Times New Roman" w:cs="Times New Roman"/>
        </w:rPr>
        <w:t xml:space="preserve">e </w:t>
      </w:r>
      <w:r w:rsidRPr="00CA51C8">
        <w:rPr>
          <w:rFonts w:ascii="Times New Roman" w:hAnsi="Times New Roman" w:cs="Times New Roman"/>
        </w:rPr>
        <w:t xml:space="preserve">that consumers and ratepayers are protected. </w:t>
      </w:r>
      <w:r w:rsidR="008E5520" w:rsidRPr="00CA51C8">
        <w:rPr>
          <w:rFonts w:ascii="Times New Roman" w:hAnsi="Times New Roman" w:cs="Times New Roman"/>
        </w:rPr>
        <w:t xml:space="preserve"> </w:t>
      </w:r>
    </w:p>
    <w:p w14:paraId="554FD9B6" w14:textId="3740764D" w:rsidR="00C719EB" w:rsidRPr="00CA51C8" w:rsidRDefault="00F26077" w:rsidP="00CA51C8">
      <w:pPr>
        <w:spacing w:line="480" w:lineRule="auto"/>
        <w:ind w:firstLine="720"/>
        <w:rPr>
          <w:rFonts w:ascii="Times New Roman" w:hAnsi="Times New Roman" w:cs="Times New Roman"/>
        </w:rPr>
      </w:pPr>
      <w:r w:rsidRPr="00CA51C8">
        <w:rPr>
          <w:rFonts w:ascii="Times New Roman" w:hAnsi="Times New Roman" w:cs="Times New Roman"/>
        </w:rPr>
        <w:t xml:space="preserve">The </w:t>
      </w:r>
      <w:r w:rsidR="00C719EB" w:rsidRPr="00CA51C8">
        <w:rPr>
          <w:rFonts w:ascii="Times New Roman" w:hAnsi="Times New Roman" w:cs="Times New Roman"/>
        </w:rPr>
        <w:t xml:space="preserve">grid underpins nearly all aspects of our lives. </w:t>
      </w:r>
      <w:r w:rsidR="00885D30" w:rsidRPr="00CA51C8">
        <w:rPr>
          <w:rFonts w:ascii="Times New Roman" w:hAnsi="Times New Roman" w:cs="Times New Roman"/>
        </w:rPr>
        <w:t>Transmission connects generation resources and loads across the system and moves power from where it is generated to locales where it is consumed, w</w:t>
      </w:r>
      <w:r w:rsidRPr="00CA51C8">
        <w:rPr>
          <w:rFonts w:ascii="Times New Roman" w:hAnsi="Times New Roman" w:cs="Times New Roman"/>
        </w:rPr>
        <w:t>hile</w:t>
      </w:r>
      <w:r w:rsidR="00885D30" w:rsidRPr="00CA51C8">
        <w:rPr>
          <w:rFonts w:ascii="Times New Roman" w:hAnsi="Times New Roman" w:cs="Times New Roman"/>
        </w:rPr>
        <w:t xml:space="preserve"> the distribution system deliver</w:t>
      </w:r>
      <w:r w:rsidR="00F834D4" w:rsidRPr="00CA51C8">
        <w:rPr>
          <w:rFonts w:ascii="Times New Roman" w:hAnsi="Times New Roman" w:cs="Times New Roman"/>
        </w:rPr>
        <w:t>s</w:t>
      </w:r>
      <w:r w:rsidR="00885D30" w:rsidRPr="00CA51C8">
        <w:rPr>
          <w:rFonts w:ascii="Times New Roman" w:hAnsi="Times New Roman" w:cs="Times New Roman"/>
        </w:rPr>
        <w:t xml:space="preserve"> power to individual homes and businesses. </w:t>
      </w:r>
      <w:r w:rsidRPr="00CA51C8">
        <w:rPr>
          <w:rFonts w:ascii="Times New Roman" w:hAnsi="Times New Roman" w:cs="Times New Roman"/>
        </w:rPr>
        <w:t>Transmission provides many benefits including improved resiliency and reliability of the grid, reduced congestion on the grid, and allows for faster incorporation and interconnection of new generation and load onto the grid. A proactively planned transmission grid, that incorporates high-capacity regional and interregional transmission lines to connect the lowest cost generation resources, yields savings for consumers relative to a more piecemeal or siloed approach.</w:t>
      </w:r>
      <w:r w:rsidR="005441FF" w:rsidRPr="00CA51C8">
        <w:rPr>
          <w:rStyle w:val="FootnoteReference"/>
          <w:rFonts w:ascii="Times New Roman" w:hAnsi="Times New Roman" w:cs="Times New Roman"/>
        </w:rPr>
        <w:footnoteReference w:id="1"/>
      </w:r>
      <w:r w:rsidRPr="00CA51C8">
        <w:rPr>
          <w:rFonts w:ascii="Times New Roman" w:hAnsi="Times New Roman" w:cs="Times New Roman"/>
        </w:rPr>
        <w:t xml:space="preserve"> </w:t>
      </w:r>
    </w:p>
    <w:p w14:paraId="54ABA2F9" w14:textId="7314E691" w:rsidR="00F26077" w:rsidRPr="00CA51C8" w:rsidRDefault="00F26077" w:rsidP="00CA51C8">
      <w:pPr>
        <w:spacing w:line="480" w:lineRule="auto"/>
        <w:ind w:firstLine="720"/>
        <w:rPr>
          <w:rFonts w:ascii="Times New Roman" w:hAnsi="Times New Roman" w:cs="Times New Roman"/>
        </w:rPr>
      </w:pPr>
      <w:r w:rsidRPr="00CA51C8">
        <w:rPr>
          <w:rFonts w:ascii="Times New Roman" w:hAnsi="Times New Roman" w:cs="Times New Roman"/>
        </w:rPr>
        <w:t xml:space="preserve">In this time of load growth, bill pressures, and more, we need action. DOE, the National Laboratories, and many other entities have produced many studies that point to the value of transmission and the grid and </w:t>
      </w:r>
      <w:r w:rsidR="00F63A76" w:rsidRPr="00CA51C8">
        <w:rPr>
          <w:rFonts w:ascii="Times New Roman" w:hAnsi="Times New Roman" w:cs="Times New Roman"/>
        </w:rPr>
        <w:t>most recently, provide numerous estimates of the coming load growth. W</w:t>
      </w:r>
      <w:r w:rsidRPr="00CA51C8">
        <w:rPr>
          <w:rFonts w:ascii="Times New Roman" w:hAnsi="Times New Roman" w:cs="Times New Roman"/>
        </w:rPr>
        <w:t>hat we need is investment</w:t>
      </w:r>
      <w:r w:rsidR="00F63A76" w:rsidRPr="00CA51C8">
        <w:rPr>
          <w:rFonts w:ascii="Times New Roman" w:hAnsi="Times New Roman" w:cs="Times New Roman"/>
        </w:rPr>
        <w:t xml:space="preserve">, </w:t>
      </w:r>
      <w:r w:rsidRPr="00CA51C8">
        <w:rPr>
          <w:rFonts w:ascii="Times New Roman" w:hAnsi="Times New Roman" w:cs="Times New Roman"/>
        </w:rPr>
        <w:t>deployment</w:t>
      </w:r>
      <w:r w:rsidR="00F63A76" w:rsidRPr="00CA51C8">
        <w:rPr>
          <w:rFonts w:ascii="Times New Roman" w:hAnsi="Times New Roman" w:cs="Times New Roman"/>
        </w:rPr>
        <w:t>, and steel in the ground to meet the demands of the moment.</w:t>
      </w:r>
    </w:p>
    <w:p w14:paraId="1116D269" w14:textId="0773B71C" w:rsidR="00DC23FF" w:rsidRPr="00CA51C8" w:rsidRDefault="00DC23FF" w:rsidP="00CA51C8">
      <w:pPr>
        <w:spacing w:line="480" w:lineRule="auto"/>
        <w:rPr>
          <w:rFonts w:ascii="Times New Roman" w:hAnsi="Times New Roman" w:cs="Times New Roman"/>
        </w:rPr>
      </w:pPr>
      <w:r w:rsidRPr="00CA51C8">
        <w:rPr>
          <w:rFonts w:ascii="Times New Roman" w:hAnsi="Times New Roman" w:cs="Times New Roman"/>
        </w:rPr>
        <w:lastRenderedPageBreak/>
        <w:t xml:space="preserve">My testimony </w:t>
      </w:r>
      <w:r w:rsidR="00814240" w:rsidRPr="00CA51C8">
        <w:rPr>
          <w:rFonts w:ascii="Times New Roman" w:hAnsi="Times New Roman" w:cs="Times New Roman"/>
        </w:rPr>
        <w:t xml:space="preserve">below </w:t>
      </w:r>
      <w:r w:rsidRPr="00CA51C8">
        <w:rPr>
          <w:rFonts w:ascii="Times New Roman" w:hAnsi="Times New Roman" w:cs="Times New Roman"/>
        </w:rPr>
        <w:t xml:space="preserve">addresses </w:t>
      </w:r>
      <w:r w:rsidR="00814240" w:rsidRPr="00CA51C8">
        <w:rPr>
          <w:rFonts w:ascii="Times New Roman" w:hAnsi="Times New Roman" w:cs="Times New Roman"/>
        </w:rPr>
        <w:t xml:space="preserve">the </w:t>
      </w:r>
      <w:r w:rsidR="0072564C" w:rsidRPr="00CA51C8">
        <w:rPr>
          <w:rFonts w:ascii="Times New Roman" w:hAnsi="Times New Roman" w:cs="Times New Roman"/>
        </w:rPr>
        <w:t>seven</w:t>
      </w:r>
      <w:r w:rsidRPr="00CA51C8">
        <w:rPr>
          <w:rFonts w:ascii="Times New Roman" w:hAnsi="Times New Roman" w:cs="Times New Roman"/>
        </w:rPr>
        <w:t xml:space="preserve"> bills </w:t>
      </w:r>
      <w:r w:rsidR="00814240" w:rsidRPr="00CA51C8">
        <w:rPr>
          <w:rFonts w:ascii="Times New Roman" w:hAnsi="Times New Roman" w:cs="Times New Roman"/>
        </w:rPr>
        <w:t xml:space="preserve">under consideration at today’s hearing. </w:t>
      </w:r>
    </w:p>
    <w:p w14:paraId="1228C138" w14:textId="77777777" w:rsidR="00DC23FF" w:rsidRPr="00CA51C8" w:rsidRDefault="00DC23FF" w:rsidP="00CA51C8">
      <w:pPr>
        <w:spacing w:line="480" w:lineRule="auto"/>
        <w:rPr>
          <w:rFonts w:ascii="Times New Roman" w:hAnsi="Times New Roman" w:cs="Times New Roman"/>
          <w:b/>
          <w:bCs/>
        </w:rPr>
      </w:pPr>
      <w:r w:rsidRPr="00CA51C8">
        <w:rPr>
          <w:rFonts w:ascii="Times New Roman" w:hAnsi="Times New Roman" w:cs="Times New Roman"/>
          <w:b/>
          <w:bCs/>
        </w:rPr>
        <w:t>Summary:</w:t>
      </w:r>
    </w:p>
    <w:p w14:paraId="10F8F916" w14:textId="77777777" w:rsidR="00AD5B64" w:rsidRPr="00CA51C8" w:rsidRDefault="00AD5B64" w:rsidP="00CA51C8">
      <w:pPr>
        <w:pStyle w:val="ListParagraph"/>
        <w:numPr>
          <w:ilvl w:val="0"/>
          <w:numId w:val="1"/>
        </w:numPr>
        <w:spacing w:line="480" w:lineRule="auto"/>
        <w:rPr>
          <w:rFonts w:ascii="Times New Roman" w:hAnsi="Times New Roman" w:cs="Times New Roman"/>
          <w:b/>
          <w:bCs/>
        </w:rPr>
      </w:pPr>
      <w:r w:rsidRPr="00CA51C8">
        <w:rPr>
          <w:rFonts w:ascii="Times New Roman" w:hAnsi="Times New Roman" w:cs="Times New Roman"/>
          <w:b/>
          <w:bCs/>
        </w:rPr>
        <w:t>H.R.____, the Load Forecasting Enhancement Act</w:t>
      </w:r>
    </w:p>
    <w:p w14:paraId="57621BAD" w14:textId="2B88D410" w:rsidR="003057C1" w:rsidRPr="00CA51C8" w:rsidRDefault="003057C1" w:rsidP="00CA51C8">
      <w:pPr>
        <w:pStyle w:val="ListParagraph"/>
        <w:spacing w:line="480" w:lineRule="auto"/>
        <w:rPr>
          <w:rFonts w:ascii="Times New Roman" w:hAnsi="Times New Roman" w:cs="Times New Roman"/>
        </w:rPr>
      </w:pPr>
      <w:r w:rsidRPr="00CA51C8">
        <w:rPr>
          <w:rFonts w:ascii="Times New Roman" w:hAnsi="Times New Roman" w:cs="Times New Roman"/>
        </w:rPr>
        <w:t>Federal and state joint efforts to improve load forecasting will be helpful as load forecasting continues to be a more dynamic process.</w:t>
      </w:r>
    </w:p>
    <w:p w14:paraId="3A786F73" w14:textId="77777777" w:rsidR="00AD5B64" w:rsidRPr="00CA51C8" w:rsidRDefault="00AD5B64" w:rsidP="00CA51C8">
      <w:pPr>
        <w:pStyle w:val="ListParagraph"/>
        <w:numPr>
          <w:ilvl w:val="0"/>
          <w:numId w:val="1"/>
        </w:numPr>
        <w:spacing w:line="480" w:lineRule="auto"/>
        <w:rPr>
          <w:rFonts w:ascii="Times New Roman" w:hAnsi="Times New Roman" w:cs="Times New Roman"/>
          <w:b/>
          <w:bCs/>
        </w:rPr>
      </w:pPr>
      <w:r w:rsidRPr="00CA51C8">
        <w:rPr>
          <w:rFonts w:ascii="Times New Roman" w:hAnsi="Times New Roman" w:cs="Times New Roman"/>
          <w:b/>
          <w:bCs/>
        </w:rPr>
        <w:t>H.R. ____, the Affordable Innovation for the Grid Act</w:t>
      </w:r>
    </w:p>
    <w:p w14:paraId="2A76E183" w14:textId="26B5E823" w:rsidR="003057C1" w:rsidRPr="00CA51C8" w:rsidRDefault="003057C1" w:rsidP="00CA51C8">
      <w:pPr>
        <w:pStyle w:val="ListParagraph"/>
        <w:spacing w:line="480" w:lineRule="auto"/>
        <w:rPr>
          <w:rFonts w:ascii="Times New Roman" w:hAnsi="Times New Roman" w:cs="Times New Roman"/>
        </w:rPr>
      </w:pPr>
      <w:r w:rsidRPr="00CA51C8">
        <w:rPr>
          <w:rFonts w:ascii="Times New Roman" w:hAnsi="Times New Roman" w:cs="Times New Roman"/>
        </w:rPr>
        <w:t>The report from DOE, in collaboration with FERC and NERC, on opportunities to utilize AI and other high-performance</w:t>
      </w:r>
      <w:r w:rsidRPr="00CA51C8">
        <w:rPr>
          <w:rFonts w:ascii="Times New Roman" w:hAnsi="Times New Roman" w:cs="Times New Roman"/>
        </w:rPr>
        <w:t xml:space="preserve"> </w:t>
      </w:r>
      <w:r w:rsidRPr="00CA51C8">
        <w:rPr>
          <w:rFonts w:ascii="Times New Roman" w:hAnsi="Times New Roman" w:cs="Times New Roman"/>
        </w:rPr>
        <w:t xml:space="preserve">computing technologies to enhance the </w:t>
      </w:r>
      <w:r w:rsidRPr="00CA51C8">
        <w:rPr>
          <w:rFonts w:ascii="Times New Roman" w:hAnsi="Times New Roman" w:cs="Times New Roman"/>
        </w:rPr>
        <w:t xml:space="preserve">grid </w:t>
      </w:r>
      <w:r w:rsidRPr="00CA51C8">
        <w:rPr>
          <w:rFonts w:ascii="Times New Roman" w:hAnsi="Times New Roman" w:cs="Times New Roman"/>
        </w:rPr>
        <w:t xml:space="preserve">should not slow the continued progress of deployment of these technologies. </w:t>
      </w:r>
    </w:p>
    <w:p w14:paraId="395859EE" w14:textId="722F71F4" w:rsidR="00AD5B64" w:rsidRPr="00CA51C8" w:rsidRDefault="00AD5B64" w:rsidP="00CA51C8">
      <w:pPr>
        <w:pStyle w:val="ListParagraph"/>
        <w:numPr>
          <w:ilvl w:val="0"/>
          <w:numId w:val="1"/>
        </w:numPr>
        <w:spacing w:line="480" w:lineRule="auto"/>
        <w:rPr>
          <w:rFonts w:ascii="Times New Roman" w:hAnsi="Times New Roman" w:cs="Times New Roman"/>
          <w:b/>
          <w:bCs/>
        </w:rPr>
      </w:pPr>
      <w:r w:rsidRPr="00CA51C8">
        <w:rPr>
          <w:rFonts w:ascii="Times New Roman" w:hAnsi="Times New Roman" w:cs="Times New Roman"/>
          <w:b/>
          <w:bCs/>
        </w:rPr>
        <w:t>H.R. ____, the Advanced Transmission Technology to Reduce Rates Act</w:t>
      </w:r>
    </w:p>
    <w:p w14:paraId="13AAFBA6" w14:textId="336E1D57" w:rsidR="003057C1" w:rsidRPr="00CA51C8" w:rsidRDefault="00725A38" w:rsidP="00CA51C8">
      <w:pPr>
        <w:pStyle w:val="ListParagraph"/>
        <w:spacing w:line="480" w:lineRule="auto"/>
        <w:rPr>
          <w:rFonts w:ascii="Times New Roman" w:hAnsi="Times New Roman" w:cs="Times New Roman"/>
        </w:rPr>
      </w:pPr>
      <w:r w:rsidRPr="00CA51C8">
        <w:rPr>
          <w:rFonts w:ascii="Times New Roman" w:hAnsi="Times New Roman" w:cs="Times New Roman"/>
        </w:rPr>
        <w:t>The</w:t>
      </w:r>
      <w:r w:rsidR="003057C1" w:rsidRPr="00CA51C8">
        <w:rPr>
          <w:rFonts w:ascii="Times New Roman" w:hAnsi="Times New Roman" w:cs="Times New Roman"/>
        </w:rPr>
        <w:t xml:space="preserve"> clearinghouse of resources related to advanced transmission technologies</w:t>
      </w:r>
      <w:r w:rsidRPr="00CA51C8">
        <w:rPr>
          <w:rFonts w:ascii="Times New Roman" w:hAnsi="Times New Roman" w:cs="Times New Roman"/>
        </w:rPr>
        <w:t xml:space="preserve"> will be helpful</w:t>
      </w:r>
      <w:r w:rsidR="003057C1" w:rsidRPr="00CA51C8">
        <w:rPr>
          <w:rFonts w:ascii="Times New Roman" w:hAnsi="Times New Roman" w:cs="Times New Roman"/>
        </w:rPr>
        <w:t>.</w:t>
      </w:r>
      <w:r w:rsidR="003057C1" w:rsidRPr="00CA51C8">
        <w:rPr>
          <w:rFonts w:ascii="Times New Roman" w:hAnsi="Times New Roman" w:cs="Times New Roman"/>
        </w:rPr>
        <w:t xml:space="preserve"> Technical assistance should be offered to a broader set of state stakeholders. DOE should consult with the land management agencies for a more complete federal </w:t>
      </w:r>
      <w:r w:rsidRPr="00CA51C8">
        <w:rPr>
          <w:rFonts w:ascii="Times New Roman" w:hAnsi="Times New Roman" w:cs="Times New Roman"/>
        </w:rPr>
        <w:t>discussion of wildfire mitigation.</w:t>
      </w:r>
      <w:r w:rsidR="003057C1" w:rsidRPr="00CA51C8">
        <w:rPr>
          <w:rFonts w:ascii="Times New Roman" w:hAnsi="Times New Roman" w:cs="Times New Roman"/>
        </w:rPr>
        <w:t xml:space="preserve"> </w:t>
      </w:r>
    </w:p>
    <w:p w14:paraId="0D7EE06C" w14:textId="77777777" w:rsidR="00AD5B64" w:rsidRPr="00CA51C8" w:rsidRDefault="00AD5B64" w:rsidP="00CA51C8">
      <w:pPr>
        <w:pStyle w:val="ListParagraph"/>
        <w:numPr>
          <w:ilvl w:val="0"/>
          <w:numId w:val="1"/>
        </w:numPr>
        <w:spacing w:line="480" w:lineRule="auto"/>
        <w:rPr>
          <w:rFonts w:ascii="Times New Roman" w:hAnsi="Times New Roman" w:cs="Times New Roman"/>
          <w:b/>
          <w:bCs/>
        </w:rPr>
      </w:pPr>
      <w:r w:rsidRPr="00CA51C8">
        <w:rPr>
          <w:rFonts w:ascii="Times New Roman" w:hAnsi="Times New Roman" w:cs="Times New Roman"/>
          <w:b/>
          <w:bCs/>
        </w:rPr>
        <w:t>H.R. ____, the Ratepayer Protection Act</w:t>
      </w:r>
    </w:p>
    <w:p w14:paraId="0CA704B2" w14:textId="16448B9F" w:rsidR="00725A38" w:rsidRPr="00CA51C8" w:rsidRDefault="005E28AC" w:rsidP="00CA51C8">
      <w:pPr>
        <w:pStyle w:val="ListParagraph"/>
        <w:spacing w:line="480" w:lineRule="auto"/>
        <w:rPr>
          <w:rFonts w:ascii="Times New Roman" w:hAnsi="Times New Roman" w:cs="Times New Roman"/>
        </w:rPr>
      </w:pPr>
      <w:r w:rsidRPr="00CA51C8">
        <w:rPr>
          <w:rFonts w:ascii="Times New Roman" w:hAnsi="Times New Roman" w:cs="Times New Roman"/>
        </w:rPr>
        <w:t xml:space="preserve">Aims </w:t>
      </w:r>
      <w:r w:rsidRPr="00CA51C8">
        <w:rPr>
          <w:rFonts w:ascii="Times New Roman" w:hAnsi="Times New Roman" w:cs="Times New Roman"/>
        </w:rPr>
        <w:t>to have large load customers to cover all incremental costs of upgrades</w:t>
      </w:r>
      <w:r w:rsidRPr="00CA51C8">
        <w:rPr>
          <w:rFonts w:ascii="Times New Roman" w:hAnsi="Times New Roman" w:cs="Times New Roman"/>
        </w:rPr>
        <w:t xml:space="preserve">. </w:t>
      </w:r>
      <w:r w:rsidR="002B2684" w:rsidRPr="00CA51C8">
        <w:rPr>
          <w:rFonts w:ascii="Times New Roman" w:hAnsi="Times New Roman" w:cs="Times New Roman"/>
        </w:rPr>
        <w:t xml:space="preserve">The 100MW definition </w:t>
      </w:r>
      <w:r w:rsidR="00F834D4" w:rsidRPr="00CA51C8">
        <w:rPr>
          <w:rFonts w:ascii="Times New Roman" w:hAnsi="Times New Roman" w:cs="Times New Roman"/>
        </w:rPr>
        <w:t xml:space="preserve">is concerning as it </w:t>
      </w:r>
      <w:r w:rsidR="002B2684" w:rsidRPr="00CA51C8">
        <w:rPr>
          <w:rFonts w:ascii="Times New Roman" w:hAnsi="Times New Roman" w:cs="Times New Roman"/>
        </w:rPr>
        <w:t xml:space="preserve">could cover large loads outside of the data centers and also not include all data centers that are large loads. </w:t>
      </w:r>
    </w:p>
    <w:p w14:paraId="5774445C" w14:textId="77777777" w:rsidR="00AD5B64" w:rsidRPr="00CA51C8" w:rsidRDefault="00AD5B64" w:rsidP="00CA51C8">
      <w:pPr>
        <w:pStyle w:val="ListParagraph"/>
        <w:numPr>
          <w:ilvl w:val="0"/>
          <w:numId w:val="1"/>
        </w:numPr>
        <w:spacing w:line="480" w:lineRule="auto"/>
        <w:rPr>
          <w:rFonts w:ascii="Times New Roman" w:hAnsi="Times New Roman" w:cs="Times New Roman"/>
          <w:b/>
          <w:bCs/>
        </w:rPr>
      </w:pPr>
      <w:r w:rsidRPr="00CA51C8">
        <w:rPr>
          <w:rFonts w:ascii="Times New Roman" w:hAnsi="Times New Roman" w:cs="Times New Roman"/>
          <w:b/>
          <w:bCs/>
        </w:rPr>
        <w:t>H.R. 6336, the Fair Allocation of Interstate Rates Act</w:t>
      </w:r>
    </w:p>
    <w:p w14:paraId="16A5B62C" w14:textId="390DC878" w:rsidR="00725A38" w:rsidRPr="00CA51C8" w:rsidRDefault="00725A38" w:rsidP="00CA51C8">
      <w:pPr>
        <w:pStyle w:val="ListParagraph"/>
        <w:spacing w:line="480" w:lineRule="auto"/>
        <w:rPr>
          <w:rFonts w:ascii="Times New Roman" w:hAnsi="Times New Roman" w:cs="Times New Roman"/>
        </w:rPr>
      </w:pPr>
      <w:r w:rsidRPr="00CA51C8">
        <w:rPr>
          <w:rFonts w:ascii="Times New Roman" w:hAnsi="Times New Roman" w:cs="Times New Roman"/>
        </w:rPr>
        <w:t xml:space="preserve">This bill is concerning as it could stymie much needed regional and interregional transmission deployment by providing another avenue to block multi-state transmission projects </w:t>
      </w:r>
      <w:r w:rsidR="00F834D4" w:rsidRPr="00CA51C8">
        <w:rPr>
          <w:rFonts w:ascii="Times New Roman" w:hAnsi="Times New Roman" w:cs="Times New Roman"/>
        </w:rPr>
        <w:t>via</w:t>
      </w:r>
      <w:r w:rsidRPr="00CA51C8">
        <w:rPr>
          <w:rFonts w:ascii="Times New Roman" w:hAnsi="Times New Roman" w:cs="Times New Roman"/>
        </w:rPr>
        <w:t xml:space="preserve"> cost allocation concerns. </w:t>
      </w:r>
    </w:p>
    <w:p w14:paraId="39C4D8DC" w14:textId="77777777" w:rsidR="00F834D4" w:rsidRPr="00CA51C8" w:rsidRDefault="00F834D4" w:rsidP="00CA51C8">
      <w:pPr>
        <w:pStyle w:val="ListParagraph"/>
        <w:spacing w:line="480" w:lineRule="auto"/>
        <w:rPr>
          <w:rFonts w:ascii="Times New Roman" w:hAnsi="Times New Roman" w:cs="Times New Roman"/>
        </w:rPr>
      </w:pPr>
    </w:p>
    <w:p w14:paraId="226F4EF2" w14:textId="77777777" w:rsidR="00AD5B64" w:rsidRPr="00CA51C8" w:rsidRDefault="00AD5B64" w:rsidP="00CA51C8">
      <w:pPr>
        <w:pStyle w:val="ListParagraph"/>
        <w:numPr>
          <w:ilvl w:val="0"/>
          <w:numId w:val="1"/>
        </w:numPr>
        <w:spacing w:line="480" w:lineRule="auto"/>
        <w:rPr>
          <w:rFonts w:ascii="Times New Roman" w:hAnsi="Times New Roman" w:cs="Times New Roman"/>
          <w:b/>
          <w:bCs/>
        </w:rPr>
      </w:pPr>
      <w:r w:rsidRPr="00CA51C8">
        <w:rPr>
          <w:rFonts w:ascii="Times New Roman" w:hAnsi="Times New Roman" w:cs="Times New Roman"/>
          <w:b/>
          <w:bCs/>
        </w:rPr>
        <w:lastRenderedPageBreak/>
        <w:t>H.R. 6633, the High-Capacity Grid Act</w:t>
      </w:r>
    </w:p>
    <w:p w14:paraId="17E2E256" w14:textId="2CE8FA97" w:rsidR="00725A38" w:rsidRPr="00CA51C8" w:rsidRDefault="00725A38" w:rsidP="00CA51C8">
      <w:pPr>
        <w:pStyle w:val="ListParagraph"/>
        <w:spacing w:line="480" w:lineRule="auto"/>
        <w:rPr>
          <w:rFonts w:ascii="Times New Roman" w:hAnsi="Times New Roman" w:cs="Times New Roman"/>
        </w:rPr>
      </w:pPr>
      <w:r w:rsidRPr="00CA51C8">
        <w:rPr>
          <w:rFonts w:ascii="Times New Roman" w:hAnsi="Times New Roman" w:cs="Times New Roman"/>
        </w:rPr>
        <w:t xml:space="preserve">I am supportive of this bill’s approach to accelerate </w:t>
      </w:r>
      <w:r w:rsidRPr="00CA51C8">
        <w:rPr>
          <w:rFonts w:ascii="Times New Roman" w:hAnsi="Times New Roman" w:cs="Times New Roman"/>
        </w:rPr>
        <w:t>deployment of best available transmission conductor technologies on the grid</w:t>
      </w:r>
      <w:r w:rsidRPr="00CA51C8">
        <w:rPr>
          <w:rFonts w:ascii="Times New Roman" w:hAnsi="Times New Roman" w:cs="Times New Roman"/>
        </w:rPr>
        <w:t>. Advanced conductors are one potential grid solution, appropriate in specific circumstances.</w:t>
      </w:r>
    </w:p>
    <w:p w14:paraId="62095842" w14:textId="2334655E" w:rsidR="00AD5B64" w:rsidRPr="00CA51C8" w:rsidRDefault="00AD5B64" w:rsidP="00CA51C8">
      <w:pPr>
        <w:pStyle w:val="ListParagraph"/>
        <w:numPr>
          <w:ilvl w:val="0"/>
          <w:numId w:val="1"/>
        </w:numPr>
        <w:spacing w:line="480" w:lineRule="auto"/>
        <w:rPr>
          <w:rFonts w:ascii="Times New Roman" w:hAnsi="Times New Roman" w:cs="Times New Roman"/>
          <w:b/>
          <w:bCs/>
        </w:rPr>
      </w:pPr>
      <w:r w:rsidRPr="00CA51C8">
        <w:rPr>
          <w:rFonts w:ascii="Times New Roman" w:hAnsi="Times New Roman" w:cs="Times New Roman"/>
          <w:b/>
          <w:bCs/>
        </w:rPr>
        <w:t>H.R.6529, the Protecting Families from AI Data Center Energy Costs Act</w:t>
      </w:r>
    </w:p>
    <w:p w14:paraId="53369E47" w14:textId="54F08415" w:rsidR="00725A38" w:rsidRPr="00CA51C8" w:rsidRDefault="00725A38" w:rsidP="00CA51C8">
      <w:pPr>
        <w:pStyle w:val="ListParagraph"/>
        <w:spacing w:line="480" w:lineRule="auto"/>
        <w:rPr>
          <w:rFonts w:ascii="Times New Roman" w:hAnsi="Times New Roman" w:cs="Times New Roman"/>
        </w:rPr>
      </w:pPr>
      <w:r w:rsidRPr="00CA51C8">
        <w:rPr>
          <w:rFonts w:ascii="Times New Roman" w:hAnsi="Times New Roman" w:cs="Times New Roman"/>
        </w:rPr>
        <w:t>This bill highlights the importance of protecting residential and small commercial ratepayers from increased costs associated with large loads</w:t>
      </w:r>
      <w:r w:rsidRPr="00CA51C8">
        <w:rPr>
          <w:rFonts w:ascii="Times New Roman" w:hAnsi="Times New Roman" w:cs="Times New Roman"/>
        </w:rPr>
        <w:t xml:space="preserve"> with requisite stakeholders participating in a FERC technical conference</w:t>
      </w:r>
      <w:r w:rsidRPr="00CA51C8">
        <w:rPr>
          <w:rFonts w:ascii="Times New Roman" w:hAnsi="Times New Roman" w:cs="Times New Roman"/>
        </w:rPr>
        <w:t>.</w:t>
      </w:r>
    </w:p>
    <w:p w14:paraId="6A351409" w14:textId="77777777" w:rsidR="00DC23FF" w:rsidRPr="00CA51C8" w:rsidRDefault="00DC23FF" w:rsidP="00CA51C8">
      <w:pPr>
        <w:spacing w:line="480" w:lineRule="auto"/>
        <w:rPr>
          <w:rFonts w:ascii="Times New Roman" w:hAnsi="Times New Roman" w:cs="Times New Roman"/>
        </w:rPr>
      </w:pPr>
    </w:p>
    <w:p w14:paraId="7493AB8A" w14:textId="77777777" w:rsidR="00AD5B64" w:rsidRPr="00CA51C8" w:rsidRDefault="00AD5B64" w:rsidP="00CA51C8">
      <w:pPr>
        <w:spacing w:line="480" w:lineRule="auto"/>
        <w:rPr>
          <w:rFonts w:ascii="Times New Roman" w:hAnsi="Times New Roman" w:cs="Times New Roman"/>
          <w:b/>
          <w:bCs/>
        </w:rPr>
      </w:pPr>
      <w:r w:rsidRPr="00CA51C8">
        <w:rPr>
          <w:rFonts w:ascii="Times New Roman" w:hAnsi="Times New Roman" w:cs="Times New Roman"/>
          <w:b/>
          <w:bCs/>
        </w:rPr>
        <w:t>H.R.____, the Load Forecasting Enhancement Act</w:t>
      </w:r>
    </w:p>
    <w:p w14:paraId="57A6FE76" w14:textId="482C64F6" w:rsidR="00755A16" w:rsidRPr="00CA51C8" w:rsidRDefault="004C19BA" w:rsidP="00CA51C8">
      <w:pPr>
        <w:spacing w:line="480" w:lineRule="auto"/>
        <w:ind w:firstLine="720"/>
        <w:rPr>
          <w:rFonts w:ascii="Times New Roman" w:hAnsi="Times New Roman" w:cs="Times New Roman"/>
        </w:rPr>
      </w:pPr>
      <w:r w:rsidRPr="00CA51C8">
        <w:rPr>
          <w:rFonts w:ascii="Times New Roman" w:hAnsi="Times New Roman" w:cs="Times New Roman"/>
        </w:rPr>
        <w:t xml:space="preserve">Given the dynamic nature and </w:t>
      </w:r>
      <w:r w:rsidRPr="00CA51C8">
        <w:rPr>
          <w:rFonts w:ascii="Times New Roman" w:hAnsi="Times New Roman" w:cs="Times New Roman"/>
        </w:rPr>
        <w:t xml:space="preserve">varied projections </w:t>
      </w:r>
      <w:r w:rsidRPr="00CA51C8">
        <w:rPr>
          <w:rFonts w:ascii="Times New Roman" w:hAnsi="Times New Roman" w:cs="Times New Roman"/>
        </w:rPr>
        <w:t xml:space="preserve">of load growth, improved load forecasting is necessary to better understand the size and scale of load that is coming </w:t>
      </w:r>
      <w:r w:rsidR="00002CFD" w:rsidRPr="00CA51C8">
        <w:rPr>
          <w:rFonts w:ascii="Times New Roman" w:hAnsi="Times New Roman" w:cs="Times New Roman"/>
        </w:rPr>
        <w:t xml:space="preserve">along with the </w:t>
      </w:r>
      <w:r w:rsidR="00755A16" w:rsidRPr="00CA51C8">
        <w:rPr>
          <w:rFonts w:ascii="Times New Roman" w:hAnsi="Times New Roman" w:cs="Times New Roman"/>
        </w:rPr>
        <w:t>temporal and geographic aspects of the load</w:t>
      </w:r>
      <w:r w:rsidRPr="00CA51C8">
        <w:rPr>
          <w:rFonts w:ascii="Times New Roman" w:hAnsi="Times New Roman" w:cs="Times New Roman"/>
        </w:rPr>
        <w:t xml:space="preserve">. More transparency and visibility within load forecasting </w:t>
      </w:r>
      <w:r w:rsidR="00002CFD" w:rsidRPr="00CA51C8">
        <w:rPr>
          <w:rFonts w:ascii="Times New Roman" w:hAnsi="Times New Roman" w:cs="Times New Roman"/>
        </w:rPr>
        <w:t xml:space="preserve">will aid grid planning, yielding improved grid reliability and affordability. </w:t>
      </w:r>
      <w:r w:rsidR="00755A16" w:rsidRPr="00CA51C8">
        <w:rPr>
          <w:rFonts w:ascii="Times New Roman" w:hAnsi="Times New Roman" w:cs="Times New Roman"/>
        </w:rPr>
        <w:t xml:space="preserve">The robust pace of load growth requires a load forecasting process that is more dynamic. </w:t>
      </w:r>
    </w:p>
    <w:p w14:paraId="3AD2C0EE" w14:textId="5BCCB776" w:rsidR="004C19BA" w:rsidRPr="00CA51C8" w:rsidRDefault="00002CFD" w:rsidP="00CA51C8">
      <w:pPr>
        <w:spacing w:line="480" w:lineRule="auto"/>
        <w:ind w:firstLine="720"/>
        <w:rPr>
          <w:rFonts w:ascii="Times New Roman" w:hAnsi="Times New Roman" w:cs="Times New Roman"/>
        </w:rPr>
      </w:pPr>
      <w:r w:rsidRPr="00CA51C8">
        <w:rPr>
          <w:rFonts w:ascii="Times New Roman" w:hAnsi="Times New Roman" w:cs="Times New Roman"/>
        </w:rPr>
        <w:t xml:space="preserve">This bill ensures that states are part of the load forecasting process via the joint board with the Federal Energy Regulatory Commission (FERC) and the incorporation of load forecasting procedures into the state energy conservation plans. </w:t>
      </w:r>
    </w:p>
    <w:p w14:paraId="63A5A5CB" w14:textId="77777777" w:rsidR="005644D9" w:rsidRPr="00CA51C8" w:rsidRDefault="005644D9" w:rsidP="00CA51C8">
      <w:pPr>
        <w:spacing w:line="480" w:lineRule="auto"/>
        <w:rPr>
          <w:rFonts w:ascii="Times New Roman" w:hAnsi="Times New Roman" w:cs="Times New Roman"/>
        </w:rPr>
      </w:pPr>
    </w:p>
    <w:p w14:paraId="194B7AF7" w14:textId="77777777" w:rsidR="002B2684" w:rsidRPr="00CA51C8" w:rsidRDefault="002B2684" w:rsidP="00CA51C8">
      <w:pPr>
        <w:spacing w:line="480" w:lineRule="auto"/>
        <w:rPr>
          <w:rFonts w:ascii="Times New Roman" w:hAnsi="Times New Roman" w:cs="Times New Roman"/>
        </w:rPr>
      </w:pPr>
    </w:p>
    <w:p w14:paraId="795AFFA5" w14:textId="77777777" w:rsidR="002B2684" w:rsidRPr="00CA51C8" w:rsidRDefault="002B2684" w:rsidP="00CA51C8">
      <w:pPr>
        <w:spacing w:line="480" w:lineRule="auto"/>
        <w:rPr>
          <w:rFonts w:ascii="Times New Roman" w:hAnsi="Times New Roman" w:cs="Times New Roman"/>
        </w:rPr>
      </w:pPr>
    </w:p>
    <w:p w14:paraId="6028B38F" w14:textId="158BBBA2" w:rsidR="00AD5B64" w:rsidRPr="00CA51C8" w:rsidRDefault="00AD5B64" w:rsidP="00CA51C8">
      <w:pPr>
        <w:spacing w:line="480" w:lineRule="auto"/>
        <w:rPr>
          <w:rFonts w:ascii="Times New Roman" w:hAnsi="Times New Roman" w:cs="Times New Roman"/>
          <w:b/>
          <w:bCs/>
        </w:rPr>
      </w:pPr>
      <w:r w:rsidRPr="00CA51C8">
        <w:rPr>
          <w:rFonts w:ascii="Times New Roman" w:hAnsi="Times New Roman" w:cs="Times New Roman"/>
          <w:b/>
          <w:bCs/>
        </w:rPr>
        <w:lastRenderedPageBreak/>
        <w:t>H.R. ____, the Affordable Innovation for the Grid Act</w:t>
      </w:r>
    </w:p>
    <w:p w14:paraId="6D590257" w14:textId="5AFE4243" w:rsidR="00AD5B64" w:rsidRPr="00CA51C8" w:rsidRDefault="00755A16" w:rsidP="00CA51C8">
      <w:pPr>
        <w:spacing w:line="480" w:lineRule="auto"/>
        <w:ind w:firstLine="720"/>
        <w:rPr>
          <w:rFonts w:ascii="Times New Roman" w:hAnsi="Times New Roman" w:cs="Times New Roman"/>
        </w:rPr>
      </w:pPr>
      <w:r w:rsidRPr="00CA51C8">
        <w:rPr>
          <w:rFonts w:ascii="Times New Roman" w:hAnsi="Times New Roman" w:cs="Times New Roman"/>
        </w:rPr>
        <w:t xml:space="preserve">AI and </w:t>
      </w:r>
      <w:proofErr w:type="gramStart"/>
      <w:r w:rsidRPr="00CA51C8">
        <w:rPr>
          <w:rFonts w:ascii="Times New Roman" w:hAnsi="Times New Roman" w:cs="Times New Roman"/>
        </w:rPr>
        <w:t>high performance</w:t>
      </w:r>
      <w:proofErr w:type="gramEnd"/>
      <w:r w:rsidRPr="00CA51C8">
        <w:rPr>
          <w:rFonts w:ascii="Times New Roman" w:hAnsi="Times New Roman" w:cs="Times New Roman"/>
        </w:rPr>
        <w:t xml:space="preserve"> computing technologies are already deployed across the bulk power system to enhance the capacity, operations, and efficiency of the grid. </w:t>
      </w:r>
      <w:r w:rsidR="0072564C" w:rsidRPr="00CA51C8">
        <w:rPr>
          <w:rFonts w:ascii="Times New Roman" w:hAnsi="Times New Roman" w:cs="Times New Roman"/>
        </w:rPr>
        <w:t>DOE selected</w:t>
      </w:r>
      <w:r w:rsidRPr="00CA51C8">
        <w:rPr>
          <w:rFonts w:ascii="Times New Roman" w:hAnsi="Times New Roman" w:cs="Times New Roman"/>
        </w:rPr>
        <w:t xml:space="preserve"> projects </w:t>
      </w:r>
      <w:r w:rsidR="0072564C" w:rsidRPr="00CA51C8">
        <w:rPr>
          <w:rFonts w:ascii="Times New Roman" w:hAnsi="Times New Roman" w:cs="Times New Roman"/>
        </w:rPr>
        <w:t xml:space="preserve">for IIJA funding via </w:t>
      </w:r>
      <w:r w:rsidRPr="00CA51C8">
        <w:rPr>
          <w:rFonts w:ascii="Times New Roman" w:hAnsi="Times New Roman" w:cs="Times New Roman"/>
        </w:rPr>
        <w:t xml:space="preserve">the Grid Resilience and Innovation Partnerships (GRIP) program </w:t>
      </w:r>
      <w:r w:rsidR="0072564C" w:rsidRPr="00CA51C8">
        <w:rPr>
          <w:rFonts w:ascii="Times New Roman" w:hAnsi="Times New Roman" w:cs="Times New Roman"/>
        </w:rPr>
        <w:t xml:space="preserve">that included these technologies. The report from DOE, in collaboration with FERC and NERC, should not slow the continued progress of deployment of these technologies. </w:t>
      </w:r>
    </w:p>
    <w:p w14:paraId="57099EA5" w14:textId="77777777" w:rsidR="0072564C" w:rsidRPr="00CA51C8" w:rsidRDefault="0072564C" w:rsidP="00CA51C8">
      <w:pPr>
        <w:spacing w:line="480" w:lineRule="auto"/>
        <w:rPr>
          <w:rFonts w:ascii="Times New Roman" w:hAnsi="Times New Roman" w:cs="Times New Roman"/>
        </w:rPr>
      </w:pPr>
    </w:p>
    <w:p w14:paraId="147D5A7B" w14:textId="77777777" w:rsidR="00AD5B64" w:rsidRPr="00CA51C8" w:rsidRDefault="00AD5B64" w:rsidP="00CA51C8">
      <w:pPr>
        <w:spacing w:line="480" w:lineRule="auto"/>
        <w:rPr>
          <w:rFonts w:ascii="Times New Roman" w:hAnsi="Times New Roman" w:cs="Times New Roman"/>
          <w:b/>
          <w:bCs/>
        </w:rPr>
      </w:pPr>
      <w:r w:rsidRPr="00CA51C8">
        <w:rPr>
          <w:rFonts w:ascii="Times New Roman" w:hAnsi="Times New Roman" w:cs="Times New Roman"/>
          <w:b/>
          <w:bCs/>
        </w:rPr>
        <w:t>H.R. ____, the Advanced Transmission Technology to Reduce Rates Act</w:t>
      </w:r>
    </w:p>
    <w:p w14:paraId="0D03BB9C" w14:textId="3AC24502" w:rsidR="005644D9" w:rsidRPr="00CA51C8" w:rsidRDefault="005644D9" w:rsidP="00CA51C8">
      <w:pPr>
        <w:spacing w:line="480" w:lineRule="auto"/>
        <w:ind w:firstLine="720"/>
        <w:rPr>
          <w:rFonts w:ascii="Times New Roman" w:hAnsi="Times New Roman" w:cs="Times New Roman"/>
        </w:rPr>
      </w:pPr>
      <w:r w:rsidRPr="00CA51C8">
        <w:rPr>
          <w:rFonts w:ascii="Times New Roman" w:hAnsi="Times New Roman" w:cs="Times New Roman"/>
        </w:rPr>
        <w:t xml:space="preserve">This bill would create a helpful clearinghouse of resources related to advanced transmission technologies. Navigating the relevant funding opportunities, authorities, and technical analyses available from DOE was a constant challenge for stakeholders that I heard from while working at DOE and the White House. This is an opportunity to build on the </w:t>
      </w:r>
      <w:r w:rsidR="006E4A9A" w:rsidRPr="00CA51C8">
        <w:rPr>
          <w:rFonts w:ascii="Times New Roman" w:hAnsi="Times New Roman" w:cs="Times New Roman"/>
        </w:rPr>
        <w:t>well-received</w:t>
      </w:r>
      <w:r w:rsidRPr="00CA51C8">
        <w:rPr>
          <w:rFonts w:ascii="Times New Roman" w:hAnsi="Times New Roman" w:cs="Times New Roman"/>
        </w:rPr>
        <w:t xml:space="preserve"> Grid and Transmission Program Conductor that served as a clearinghouse for </w:t>
      </w:r>
      <w:r w:rsidR="00655970">
        <w:rPr>
          <w:rFonts w:ascii="Times New Roman" w:hAnsi="Times New Roman" w:cs="Times New Roman"/>
        </w:rPr>
        <w:t>the Grid Deployment Office’s</w:t>
      </w:r>
      <w:r w:rsidRPr="00CA51C8">
        <w:rPr>
          <w:rFonts w:ascii="Times New Roman" w:hAnsi="Times New Roman" w:cs="Times New Roman"/>
        </w:rPr>
        <w:t xml:space="preserve"> transmission and grid resilience financing programs, as well as other existing DOE transmission and grid programs</w:t>
      </w:r>
      <w:r w:rsidRPr="00CA51C8">
        <w:rPr>
          <w:rFonts w:ascii="Times New Roman" w:hAnsi="Times New Roman" w:cs="Times New Roman"/>
        </w:rPr>
        <w:t>.</w:t>
      </w:r>
      <w:r w:rsidRPr="00CA51C8">
        <w:rPr>
          <w:rStyle w:val="FootnoteReference"/>
          <w:rFonts w:ascii="Times New Roman" w:hAnsi="Times New Roman" w:cs="Times New Roman"/>
        </w:rPr>
        <w:footnoteReference w:id="2"/>
      </w:r>
      <w:r w:rsidRPr="00CA51C8">
        <w:rPr>
          <w:rFonts w:ascii="Times New Roman" w:hAnsi="Times New Roman" w:cs="Times New Roman"/>
        </w:rPr>
        <w:t xml:space="preserve"> </w:t>
      </w:r>
    </w:p>
    <w:p w14:paraId="06525AF4" w14:textId="5E702A62" w:rsidR="00FD5079" w:rsidRPr="00CA51C8" w:rsidRDefault="00FD5079" w:rsidP="00CA51C8">
      <w:pPr>
        <w:spacing w:line="480" w:lineRule="auto"/>
        <w:ind w:firstLine="720"/>
        <w:rPr>
          <w:rFonts w:ascii="Times New Roman" w:hAnsi="Times New Roman" w:cs="Times New Roman"/>
        </w:rPr>
      </w:pPr>
      <w:r w:rsidRPr="00CA51C8">
        <w:rPr>
          <w:rFonts w:ascii="Times New Roman" w:hAnsi="Times New Roman" w:cs="Times New Roman"/>
        </w:rPr>
        <w:t xml:space="preserve">DOE has a long history of providing technical assistance to grid stakeholders, including utilities, transmission organizations, and states, which this bill would continue. I urge consideration of a broader set of stakeholders to be eligible for technical assistance </w:t>
      </w:r>
      <w:r w:rsidR="000A4B47" w:rsidRPr="00CA51C8">
        <w:rPr>
          <w:rFonts w:ascii="Times New Roman" w:hAnsi="Times New Roman" w:cs="Times New Roman"/>
        </w:rPr>
        <w:t xml:space="preserve">from DOE </w:t>
      </w:r>
      <w:r w:rsidRPr="00CA51C8">
        <w:rPr>
          <w:rFonts w:ascii="Times New Roman" w:hAnsi="Times New Roman" w:cs="Times New Roman"/>
        </w:rPr>
        <w:t xml:space="preserve">at the state level, including the state legislative bodies that may draft state legislation for </w:t>
      </w:r>
      <w:r w:rsidRPr="00CA51C8">
        <w:rPr>
          <w:rFonts w:ascii="Times New Roman" w:hAnsi="Times New Roman" w:cs="Times New Roman"/>
        </w:rPr>
        <w:lastRenderedPageBreak/>
        <w:t xml:space="preserve">consideration of advanced transmission technologies and the state energy offices that may implement state policies related to </w:t>
      </w:r>
      <w:r w:rsidRPr="00CA51C8">
        <w:rPr>
          <w:rFonts w:ascii="Times New Roman" w:hAnsi="Times New Roman" w:cs="Times New Roman"/>
        </w:rPr>
        <w:t>advanced transmission technologies</w:t>
      </w:r>
      <w:r w:rsidRPr="00CA51C8">
        <w:rPr>
          <w:rFonts w:ascii="Times New Roman" w:hAnsi="Times New Roman" w:cs="Times New Roman"/>
        </w:rPr>
        <w:t>.</w:t>
      </w:r>
    </w:p>
    <w:p w14:paraId="56CC2DB3" w14:textId="05ABEC6B" w:rsidR="005644D9" w:rsidRPr="00CA51C8" w:rsidRDefault="00D9466D" w:rsidP="00CA51C8">
      <w:pPr>
        <w:spacing w:line="480" w:lineRule="auto"/>
        <w:ind w:firstLine="720"/>
        <w:rPr>
          <w:rFonts w:ascii="Times New Roman" w:hAnsi="Times New Roman" w:cs="Times New Roman"/>
        </w:rPr>
      </w:pPr>
      <w:r w:rsidRPr="00CA51C8">
        <w:rPr>
          <w:rFonts w:ascii="Times New Roman" w:hAnsi="Times New Roman" w:cs="Times New Roman"/>
        </w:rPr>
        <w:t>I recommend that b</w:t>
      </w:r>
      <w:r w:rsidR="00FD5079" w:rsidRPr="00CA51C8">
        <w:rPr>
          <w:rFonts w:ascii="Times New Roman" w:hAnsi="Times New Roman" w:cs="Times New Roman"/>
        </w:rPr>
        <w:t xml:space="preserve">est practices for wildfire mitigation should include DOE coordination or collaboration at the federal level with the federal land management agencies that have responsibilities for vegetation management and other wildfire mitigation responsibilities, including bureaus and components within the Department of the Interior and the Department of Agriculture. </w:t>
      </w:r>
    </w:p>
    <w:p w14:paraId="67D1AFCD" w14:textId="77777777" w:rsidR="00FD5079" w:rsidRPr="00CA51C8" w:rsidRDefault="00FD5079" w:rsidP="00CA51C8">
      <w:pPr>
        <w:spacing w:line="480" w:lineRule="auto"/>
        <w:rPr>
          <w:rFonts w:ascii="Times New Roman" w:hAnsi="Times New Roman" w:cs="Times New Roman"/>
          <w:b/>
          <w:bCs/>
        </w:rPr>
      </w:pPr>
    </w:p>
    <w:p w14:paraId="2804D8E2" w14:textId="29E596AA" w:rsidR="00AD5B64" w:rsidRPr="00CA51C8" w:rsidRDefault="00AD5B64" w:rsidP="00CA51C8">
      <w:pPr>
        <w:spacing w:line="480" w:lineRule="auto"/>
        <w:rPr>
          <w:rFonts w:ascii="Times New Roman" w:hAnsi="Times New Roman" w:cs="Times New Roman"/>
          <w:b/>
          <w:bCs/>
        </w:rPr>
      </w:pPr>
      <w:r w:rsidRPr="00CA51C8">
        <w:rPr>
          <w:rFonts w:ascii="Times New Roman" w:hAnsi="Times New Roman" w:cs="Times New Roman"/>
          <w:b/>
          <w:bCs/>
        </w:rPr>
        <w:t>H.R. ____, the Ratepayer Protection Act</w:t>
      </w:r>
    </w:p>
    <w:p w14:paraId="30E2A3C8" w14:textId="3DFC181C" w:rsidR="005E28AC" w:rsidRPr="00CA51C8" w:rsidRDefault="00D9466D" w:rsidP="00CA51C8">
      <w:pPr>
        <w:spacing w:line="480" w:lineRule="auto"/>
        <w:ind w:firstLine="720"/>
        <w:rPr>
          <w:rFonts w:ascii="Times New Roman" w:hAnsi="Times New Roman" w:cs="Times New Roman"/>
        </w:rPr>
      </w:pPr>
      <w:r w:rsidRPr="00CA51C8">
        <w:rPr>
          <w:rFonts w:ascii="Times New Roman" w:hAnsi="Times New Roman" w:cs="Times New Roman"/>
        </w:rPr>
        <w:t xml:space="preserve">The Ratepayer Protection Act seeks to have large load customers to cover all incremental costs of generation, transmission, and distribution upgrades necessary to serve that large load. </w:t>
      </w:r>
      <w:r w:rsidR="005E28AC" w:rsidRPr="00CA51C8">
        <w:rPr>
          <w:rFonts w:ascii="Times New Roman" w:hAnsi="Times New Roman" w:cs="Times New Roman"/>
        </w:rPr>
        <w:t xml:space="preserve">The bill includes language regarding </w:t>
      </w:r>
      <w:r w:rsidR="005E28AC" w:rsidRPr="00CA51C8">
        <w:rPr>
          <w:rFonts w:ascii="Times New Roman" w:hAnsi="Times New Roman" w:cs="Times New Roman"/>
        </w:rPr>
        <w:t>financial assurances for the upgrades</w:t>
      </w:r>
      <w:r w:rsidR="005E28AC" w:rsidRPr="00CA51C8">
        <w:rPr>
          <w:rFonts w:ascii="Times New Roman" w:hAnsi="Times New Roman" w:cs="Times New Roman"/>
        </w:rPr>
        <w:t xml:space="preserve"> and customer termination, which are helpful to reduce speculative projects and reduce costs related to stranded assets.</w:t>
      </w:r>
    </w:p>
    <w:p w14:paraId="2E44B073" w14:textId="09C7BA95" w:rsidR="00D9466D" w:rsidRPr="00CA51C8" w:rsidRDefault="006D04D1" w:rsidP="00CA51C8">
      <w:pPr>
        <w:spacing w:line="480" w:lineRule="auto"/>
        <w:ind w:firstLine="720"/>
        <w:rPr>
          <w:rFonts w:ascii="Times New Roman" w:hAnsi="Times New Roman" w:cs="Times New Roman"/>
        </w:rPr>
      </w:pPr>
      <w:r w:rsidRPr="00CA51C8">
        <w:rPr>
          <w:rFonts w:ascii="Times New Roman" w:hAnsi="Times New Roman" w:cs="Times New Roman"/>
        </w:rPr>
        <w:t xml:space="preserve">I raise concerns about the 100MW peak demand definition for large loads, as that size does not only apply to data centers, but can also apply to manufacturing and industrial facilities across the country, for example aluminum smelters. </w:t>
      </w:r>
      <w:r w:rsidR="005E28AC" w:rsidRPr="00CA51C8">
        <w:rPr>
          <w:rFonts w:ascii="Times New Roman" w:hAnsi="Times New Roman" w:cs="Times New Roman"/>
        </w:rPr>
        <w:t xml:space="preserve">There are also data centers that are large loads relative to a utility’s service territory but are under the 100MW threshold. </w:t>
      </w:r>
    </w:p>
    <w:p w14:paraId="7CD52ACD" w14:textId="77777777" w:rsidR="00055194" w:rsidRPr="00CA51C8" w:rsidRDefault="00055194" w:rsidP="00CA51C8">
      <w:pPr>
        <w:spacing w:line="480" w:lineRule="auto"/>
        <w:rPr>
          <w:rFonts w:ascii="Times New Roman" w:hAnsi="Times New Roman" w:cs="Times New Roman"/>
        </w:rPr>
      </w:pPr>
    </w:p>
    <w:p w14:paraId="49C49E6E" w14:textId="77777777" w:rsidR="002B2684" w:rsidRPr="00CA51C8" w:rsidRDefault="002B2684" w:rsidP="00CA51C8">
      <w:pPr>
        <w:spacing w:line="480" w:lineRule="auto"/>
        <w:rPr>
          <w:rFonts w:ascii="Times New Roman" w:hAnsi="Times New Roman" w:cs="Times New Roman"/>
        </w:rPr>
      </w:pPr>
    </w:p>
    <w:p w14:paraId="43E22B61" w14:textId="77777777" w:rsidR="002B2684" w:rsidRPr="00CA51C8" w:rsidRDefault="002B2684" w:rsidP="00CA51C8">
      <w:pPr>
        <w:spacing w:line="480" w:lineRule="auto"/>
        <w:rPr>
          <w:rFonts w:ascii="Times New Roman" w:hAnsi="Times New Roman" w:cs="Times New Roman"/>
        </w:rPr>
      </w:pPr>
    </w:p>
    <w:p w14:paraId="5D01126B" w14:textId="784269AD" w:rsidR="00AD5B64" w:rsidRPr="00CA51C8" w:rsidRDefault="00AD5B64" w:rsidP="00CA51C8">
      <w:pPr>
        <w:spacing w:line="480" w:lineRule="auto"/>
        <w:rPr>
          <w:rFonts w:ascii="Times New Roman" w:hAnsi="Times New Roman" w:cs="Times New Roman"/>
          <w:b/>
          <w:bCs/>
        </w:rPr>
      </w:pPr>
      <w:r w:rsidRPr="00CA51C8">
        <w:rPr>
          <w:rFonts w:ascii="Times New Roman" w:hAnsi="Times New Roman" w:cs="Times New Roman"/>
          <w:b/>
          <w:bCs/>
        </w:rPr>
        <w:lastRenderedPageBreak/>
        <w:t>H.R. 6336, the Fair Allocation of Interstate Rates Act</w:t>
      </w:r>
    </w:p>
    <w:p w14:paraId="31BA384B" w14:textId="191520D0" w:rsidR="00814240" w:rsidRPr="00CA51C8" w:rsidRDefault="006E4A9A" w:rsidP="00CA51C8">
      <w:pPr>
        <w:spacing w:line="480" w:lineRule="auto"/>
        <w:ind w:firstLine="720"/>
        <w:rPr>
          <w:rFonts w:ascii="Times New Roman" w:hAnsi="Times New Roman" w:cs="Times New Roman"/>
        </w:rPr>
      </w:pPr>
      <w:r w:rsidRPr="00CA51C8">
        <w:rPr>
          <w:rFonts w:ascii="Times New Roman" w:hAnsi="Times New Roman" w:cs="Times New Roman"/>
        </w:rPr>
        <w:t xml:space="preserve">This bill </w:t>
      </w:r>
      <w:r w:rsidR="00BB1F29" w:rsidRPr="00CA51C8">
        <w:rPr>
          <w:rFonts w:ascii="Times New Roman" w:hAnsi="Times New Roman" w:cs="Times New Roman"/>
        </w:rPr>
        <w:t xml:space="preserve">will slow the </w:t>
      </w:r>
      <w:proofErr w:type="gramStart"/>
      <w:r w:rsidR="00BB1F29" w:rsidRPr="00CA51C8">
        <w:rPr>
          <w:rFonts w:ascii="Times New Roman" w:hAnsi="Times New Roman" w:cs="Times New Roman"/>
        </w:rPr>
        <w:t>much needed</w:t>
      </w:r>
      <w:proofErr w:type="gramEnd"/>
      <w:r w:rsidR="00BB1F29" w:rsidRPr="00CA51C8">
        <w:rPr>
          <w:rFonts w:ascii="Times New Roman" w:hAnsi="Times New Roman" w:cs="Times New Roman"/>
        </w:rPr>
        <w:t xml:space="preserve"> </w:t>
      </w:r>
      <w:r w:rsidR="00814240" w:rsidRPr="00CA51C8">
        <w:rPr>
          <w:rFonts w:ascii="Times New Roman" w:hAnsi="Times New Roman" w:cs="Times New Roman"/>
        </w:rPr>
        <w:t xml:space="preserve">deployment </w:t>
      </w:r>
      <w:r w:rsidR="00BB1F29" w:rsidRPr="00CA51C8">
        <w:rPr>
          <w:rFonts w:ascii="Times New Roman" w:hAnsi="Times New Roman" w:cs="Times New Roman"/>
        </w:rPr>
        <w:t>of regional and interregional transmission development across the country</w:t>
      </w:r>
      <w:r w:rsidR="00814240" w:rsidRPr="00CA51C8">
        <w:rPr>
          <w:rFonts w:ascii="Times New Roman" w:hAnsi="Times New Roman" w:cs="Times New Roman"/>
        </w:rPr>
        <w:t xml:space="preserve"> that could</w:t>
      </w:r>
      <w:r w:rsidR="00BB1F29" w:rsidRPr="00CA51C8">
        <w:rPr>
          <w:rFonts w:ascii="Times New Roman" w:hAnsi="Times New Roman" w:cs="Times New Roman"/>
        </w:rPr>
        <w:t xml:space="preserve"> provide significant reliability, resilience</w:t>
      </w:r>
      <w:r w:rsidR="00905B0C" w:rsidRPr="00CA51C8">
        <w:rPr>
          <w:rFonts w:ascii="Times New Roman" w:hAnsi="Times New Roman" w:cs="Times New Roman"/>
        </w:rPr>
        <w:t xml:space="preserve">, </w:t>
      </w:r>
      <w:r w:rsidR="00BB1F29" w:rsidRPr="00CA51C8">
        <w:rPr>
          <w:rFonts w:ascii="Times New Roman" w:hAnsi="Times New Roman" w:cs="Times New Roman"/>
        </w:rPr>
        <w:t xml:space="preserve">and </w:t>
      </w:r>
      <w:r w:rsidR="00905B0C" w:rsidRPr="00CA51C8">
        <w:rPr>
          <w:rFonts w:ascii="Times New Roman" w:hAnsi="Times New Roman" w:cs="Times New Roman"/>
        </w:rPr>
        <w:t xml:space="preserve">affordability benefits. </w:t>
      </w:r>
      <w:r w:rsidR="00905B0C" w:rsidRPr="00CA51C8">
        <w:rPr>
          <w:rFonts w:ascii="Times New Roman" w:hAnsi="Times New Roman" w:cs="Times New Roman"/>
        </w:rPr>
        <w:t>Given the ideological diversity across the country</w:t>
      </w:r>
      <w:r w:rsidR="00905B0C" w:rsidRPr="00CA51C8">
        <w:rPr>
          <w:rFonts w:ascii="Times New Roman" w:hAnsi="Times New Roman" w:cs="Times New Roman"/>
        </w:rPr>
        <w:t xml:space="preserve">, this bill could slow transmission deployment by offering another avenue to </w:t>
      </w:r>
      <w:r w:rsidR="00F834D4" w:rsidRPr="00CA51C8">
        <w:rPr>
          <w:rFonts w:ascii="Times New Roman" w:hAnsi="Times New Roman" w:cs="Times New Roman"/>
        </w:rPr>
        <w:t>stall</w:t>
      </w:r>
      <w:r w:rsidR="00905B0C" w:rsidRPr="00CA51C8">
        <w:rPr>
          <w:rFonts w:ascii="Times New Roman" w:hAnsi="Times New Roman" w:cs="Times New Roman"/>
        </w:rPr>
        <w:t xml:space="preserve"> transmission projects via litigation targeting cost allocation decisions</w:t>
      </w:r>
      <w:r w:rsidR="00814240" w:rsidRPr="00CA51C8">
        <w:rPr>
          <w:rFonts w:ascii="Times New Roman" w:hAnsi="Times New Roman" w:cs="Times New Roman"/>
        </w:rPr>
        <w:t xml:space="preserve"> as neighboring states do not always have the same policy priorities</w:t>
      </w:r>
      <w:r w:rsidR="00905B0C" w:rsidRPr="00CA51C8">
        <w:rPr>
          <w:rFonts w:ascii="Times New Roman" w:hAnsi="Times New Roman" w:cs="Times New Roman"/>
        </w:rPr>
        <w:t xml:space="preserve">. There have been previous hearings and testimony regarding the challenges and delays that stem from litigation of transmission projects’ siting and permitting decisions. </w:t>
      </w:r>
    </w:p>
    <w:p w14:paraId="70BE8D3A" w14:textId="1A4109D1" w:rsidR="00814240" w:rsidRPr="00CA51C8" w:rsidRDefault="00905B0C" w:rsidP="00CA51C8">
      <w:pPr>
        <w:spacing w:line="480" w:lineRule="auto"/>
        <w:ind w:firstLine="720"/>
        <w:rPr>
          <w:rFonts w:ascii="Times New Roman" w:hAnsi="Times New Roman" w:cs="Times New Roman"/>
        </w:rPr>
      </w:pPr>
      <w:r w:rsidRPr="00CA51C8">
        <w:rPr>
          <w:rFonts w:ascii="Times New Roman" w:hAnsi="Times New Roman" w:cs="Times New Roman"/>
        </w:rPr>
        <w:t>C</w:t>
      </w:r>
      <w:r w:rsidRPr="00CA51C8">
        <w:rPr>
          <w:rFonts w:ascii="Times New Roman" w:hAnsi="Times New Roman" w:cs="Times New Roman"/>
        </w:rPr>
        <w:t>omprehensive</w:t>
      </w:r>
      <w:r w:rsidRPr="00CA51C8">
        <w:rPr>
          <w:rFonts w:ascii="Times New Roman" w:hAnsi="Times New Roman" w:cs="Times New Roman"/>
        </w:rPr>
        <w:t xml:space="preserve"> transmission planning that includes regional and interregional transmission projects can yield savings on consumers’</w:t>
      </w:r>
      <w:r w:rsidRPr="00CA51C8">
        <w:rPr>
          <w:rFonts w:ascii="Times New Roman" w:hAnsi="Times New Roman" w:cs="Times New Roman"/>
        </w:rPr>
        <w:t xml:space="preserve"> electric bills, reduce</w:t>
      </w:r>
      <w:r w:rsidRPr="00CA51C8">
        <w:rPr>
          <w:rFonts w:ascii="Times New Roman" w:hAnsi="Times New Roman" w:cs="Times New Roman"/>
        </w:rPr>
        <w:t>d</w:t>
      </w:r>
      <w:r w:rsidRPr="00CA51C8">
        <w:rPr>
          <w:rFonts w:ascii="Times New Roman" w:hAnsi="Times New Roman" w:cs="Times New Roman"/>
        </w:rPr>
        <w:t xml:space="preserve"> congestion on the grid,</w:t>
      </w:r>
      <w:r w:rsidRPr="00CA51C8">
        <w:rPr>
          <w:rFonts w:ascii="Times New Roman" w:hAnsi="Times New Roman" w:cs="Times New Roman"/>
        </w:rPr>
        <w:t xml:space="preserve"> increased</w:t>
      </w:r>
      <w:r w:rsidRPr="00CA51C8">
        <w:rPr>
          <w:rFonts w:ascii="Times New Roman" w:hAnsi="Times New Roman" w:cs="Times New Roman"/>
        </w:rPr>
        <w:t xml:space="preserve"> access to lower-cost</w:t>
      </w:r>
      <w:r w:rsidRPr="00CA51C8">
        <w:rPr>
          <w:rFonts w:ascii="Times New Roman" w:hAnsi="Times New Roman" w:cs="Times New Roman"/>
        </w:rPr>
        <w:t xml:space="preserve"> </w:t>
      </w:r>
      <w:r w:rsidRPr="00CA51C8">
        <w:rPr>
          <w:rFonts w:ascii="Times New Roman" w:hAnsi="Times New Roman" w:cs="Times New Roman"/>
        </w:rPr>
        <w:t>generation, and</w:t>
      </w:r>
      <w:r w:rsidRPr="00CA51C8">
        <w:rPr>
          <w:rFonts w:ascii="Times New Roman" w:hAnsi="Times New Roman" w:cs="Times New Roman"/>
        </w:rPr>
        <w:t xml:space="preserve"> </w:t>
      </w:r>
      <w:r w:rsidRPr="00CA51C8">
        <w:rPr>
          <w:rFonts w:ascii="Times New Roman" w:hAnsi="Times New Roman" w:cs="Times New Roman"/>
        </w:rPr>
        <w:t>improve</w:t>
      </w:r>
      <w:r w:rsidRPr="00CA51C8">
        <w:rPr>
          <w:rFonts w:ascii="Times New Roman" w:hAnsi="Times New Roman" w:cs="Times New Roman"/>
        </w:rPr>
        <w:t>ments in the</w:t>
      </w:r>
      <w:r w:rsidRPr="00CA51C8">
        <w:rPr>
          <w:rFonts w:ascii="Times New Roman" w:hAnsi="Times New Roman" w:cs="Times New Roman"/>
        </w:rPr>
        <w:t xml:space="preserve"> overall efficiency</w:t>
      </w:r>
      <w:r w:rsidRPr="00CA51C8">
        <w:rPr>
          <w:rFonts w:ascii="Times New Roman" w:hAnsi="Times New Roman" w:cs="Times New Roman"/>
        </w:rPr>
        <w:t xml:space="preserve"> of the power system</w:t>
      </w:r>
      <w:r w:rsidRPr="00CA51C8">
        <w:rPr>
          <w:rFonts w:ascii="Times New Roman" w:hAnsi="Times New Roman" w:cs="Times New Roman"/>
        </w:rPr>
        <w:t>.</w:t>
      </w:r>
      <w:r w:rsidRPr="00CA51C8">
        <w:rPr>
          <w:rStyle w:val="FootnoteReference"/>
          <w:rFonts w:ascii="Times New Roman" w:hAnsi="Times New Roman" w:cs="Times New Roman"/>
        </w:rPr>
        <w:footnoteReference w:id="3"/>
      </w:r>
      <w:r w:rsidRPr="00CA51C8">
        <w:rPr>
          <w:rFonts w:ascii="Times New Roman" w:hAnsi="Times New Roman" w:cs="Times New Roman"/>
        </w:rPr>
        <w:t xml:space="preserve"> </w:t>
      </w:r>
      <w:r w:rsidR="00814240" w:rsidRPr="00CA51C8">
        <w:rPr>
          <w:rFonts w:ascii="Times New Roman" w:hAnsi="Times New Roman" w:cs="Times New Roman"/>
        </w:rPr>
        <w:t>We need more transmission built, especially more regional and interregional transmission projects, to better connect the grid and balanc</w:t>
      </w:r>
      <w:r w:rsidR="00814240" w:rsidRPr="00CA51C8">
        <w:rPr>
          <w:rFonts w:ascii="Times New Roman" w:hAnsi="Times New Roman" w:cs="Times New Roman"/>
        </w:rPr>
        <w:t>e</w:t>
      </w:r>
      <w:r w:rsidR="00814240" w:rsidRPr="00CA51C8">
        <w:rPr>
          <w:rFonts w:ascii="Times New Roman" w:hAnsi="Times New Roman" w:cs="Times New Roman"/>
        </w:rPr>
        <w:t xml:space="preserve"> supply and demand across larger geographies. </w:t>
      </w:r>
    </w:p>
    <w:p w14:paraId="678F6BC3" w14:textId="19037F71" w:rsidR="00964AE8" w:rsidRPr="00CA51C8" w:rsidRDefault="00964AE8" w:rsidP="00CA51C8">
      <w:pPr>
        <w:spacing w:line="480" w:lineRule="auto"/>
        <w:ind w:firstLine="720"/>
        <w:rPr>
          <w:rFonts w:ascii="Times New Roman" w:hAnsi="Times New Roman" w:cs="Times New Roman"/>
        </w:rPr>
      </w:pPr>
      <w:r w:rsidRPr="00CA51C8">
        <w:rPr>
          <w:rFonts w:ascii="Times New Roman" w:hAnsi="Times New Roman" w:cs="Times New Roman"/>
        </w:rPr>
        <w:t xml:space="preserve">The regional transmission organizations that </w:t>
      </w:r>
      <w:r w:rsidR="005441FF" w:rsidRPr="00CA51C8">
        <w:rPr>
          <w:rFonts w:ascii="Times New Roman" w:hAnsi="Times New Roman" w:cs="Times New Roman"/>
        </w:rPr>
        <w:t xml:space="preserve">manage and operate the grids across the country serve </w:t>
      </w:r>
      <w:r w:rsidRPr="00CA51C8">
        <w:rPr>
          <w:rFonts w:ascii="Times New Roman" w:hAnsi="Times New Roman" w:cs="Times New Roman"/>
        </w:rPr>
        <w:t xml:space="preserve">states with different policy priorities. </w:t>
      </w:r>
      <w:r w:rsidRPr="00CA51C8">
        <w:rPr>
          <w:rFonts w:ascii="Times New Roman" w:hAnsi="Times New Roman" w:cs="Times New Roman"/>
        </w:rPr>
        <w:t>Even when neighboring states have different policy priorities, all of the residents want reliable and affordable power.</w:t>
      </w:r>
      <w:r w:rsidR="005441FF" w:rsidRPr="00CA51C8">
        <w:rPr>
          <w:rFonts w:ascii="Times New Roman" w:hAnsi="Times New Roman" w:cs="Times New Roman"/>
        </w:rPr>
        <w:t xml:space="preserve"> This bill will hamper the ability to achieve that goal.</w:t>
      </w:r>
    </w:p>
    <w:p w14:paraId="60CDE203" w14:textId="77777777" w:rsidR="002B2684" w:rsidRPr="00CA51C8" w:rsidRDefault="002B2684" w:rsidP="00CA51C8">
      <w:pPr>
        <w:spacing w:line="480" w:lineRule="auto"/>
        <w:ind w:firstLine="720"/>
        <w:rPr>
          <w:rFonts w:ascii="Times New Roman" w:hAnsi="Times New Roman" w:cs="Times New Roman"/>
        </w:rPr>
      </w:pPr>
    </w:p>
    <w:p w14:paraId="0B1D83FC" w14:textId="77777777" w:rsidR="002B2684" w:rsidRPr="00CA51C8" w:rsidRDefault="002B2684" w:rsidP="00CA51C8">
      <w:pPr>
        <w:spacing w:line="480" w:lineRule="auto"/>
        <w:ind w:firstLine="720"/>
        <w:rPr>
          <w:rFonts w:ascii="Times New Roman" w:hAnsi="Times New Roman" w:cs="Times New Roman"/>
        </w:rPr>
      </w:pPr>
    </w:p>
    <w:p w14:paraId="0D2C752E" w14:textId="1C3A372E" w:rsidR="00AD5B64" w:rsidRPr="00CA51C8" w:rsidRDefault="00AD5B64" w:rsidP="00CA51C8">
      <w:pPr>
        <w:spacing w:line="480" w:lineRule="auto"/>
        <w:rPr>
          <w:rFonts w:ascii="Times New Roman" w:hAnsi="Times New Roman" w:cs="Times New Roman"/>
          <w:b/>
          <w:bCs/>
        </w:rPr>
      </w:pPr>
      <w:r w:rsidRPr="00CA51C8">
        <w:rPr>
          <w:rFonts w:ascii="Times New Roman" w:hAnsi="Times New Roman" w:cs="Times New Roman"/>
          <w:b/>
          <w:bCs/>
        </w:rPr>
        <w:lastRenderedPageBreak/>
        <w:t>H.R. 6633, the High-Capacity Grid Act</w:t>
      </w:r>
    </w:p>
    <w:p w14:paraId="6FBBECB4" w14:textId="77777777" w:rsidR="00B55A9F" w:rsidRPr="00CA51C8" w:rsidRDefault="00095118" w:rsidP="00CA51C8">
      <w:pPr>
        <w:spacing w:line="480" w:lineRule="auto"/>
        <w:ind w:firstLine="720"/>
        <w:rPr>
          <w:rFonts w:ascii="Times New Roman" w:hAnsi="Times New Roman" w:cs="Times New Roman"/>
        </w:rPr>
      </w:pPr>
      <w:r w:rsidRPr="00CA51C8">
        <w:rPr>
          <w:rFonts w:ascii="Times New Roman" w:hAnsi="Times New Roman" w:cs="Times New Roman"/>
        </w:rPr>
        <w:t xml:space="preserve">The </w:t>
      </w:r>
      <w:proofErr w:type="gramStart"/>
      <w:r w:rsidRPr="00CA51C8">
        <w:rPr>
          <w:rFonts w:ascii="Times New Roman" w:hAnsi="Times New Roman" w:cs="Times New Roman"/>
        </w:rPr>
        <w:t>High Capacity</w:t>
      </w:r>
      <w:proofErr w:type="gramEnd"/>
      <w:r w:rsidRPr="00CA51C8">
        <w:rPr>
          <w:rFonts w:ascii="Times New Roman" w:hAnsi="Times New Roman" w:cs="Times New Roman"/>
        </w:rPr>
        <w:t xml:space="preserve"> Grid Act pushes for the deployment of best available transmission conductor technologies on the grid</w:t>
      </w:r>
      <w:r w:rsidR="00524CFE" w:rsidRPr="00CA51C8">
        <w:rPr>
          <w:rFonts w:ascii="Times New Roman" w:hAnsi="Times New Roman" w:cs="Times New Roman"/>
        </w:rPr>
        <w:t xml:space="preserve">, which I support. Advanced conductor technologies can increase transmission capacity more quickly than most alternatives and </w:t>
      </w:r>
      <w:r w:rsidR="00900BFD" w:rsidRPr="00CA51C8">
        <w:rPr>
          <w:rFonts w:ascii="Times New Roman" w:hAnsi="Times New Roman" w:cs="Times New Roman"/>
        </w:rPr>
        <w:t xml:space="preserve">can provide additional grid benefits, including increased system efficiency and low-sag characteristics when deployed over long spans. </w:t>
      </w:r>
    </w:p>
    <w:p w14:paraId="442B728A" w14:textId="30BF2467" w:rsidR="00900BFD" w:rsidRPr="00CA51C8" w:rsidRDefault="00900BFD" w:rsidP="00CA51C8">
      <w:pPr>
        <w:spacing w:line="480" w:lineRule="auto"/>
        <w:ind w:firstLine="720"/>
        <w:rPr>
          <w:rFonts w:ascii="Times New Roman" w:hAnsi="Times New Roman" w:cs="Times New Roman"/>
        </w:rPr>
      </w:pPr>
      <w:r w:rsidRPr="00CA51C8">
        <w:rPr>
          <w:rFonts w:ascii="Times New Roman" w:hAnsi="Times New Roman" w:cs="Times New Roman"/>
        </w:rPr>
        <w:t xml:space="preserve">Advanced conductors are one tool among a suite of grid solutions that can increase the capacity of the existing grid, while improving reliability, resilience, and affordability. </w:t>
      </w:r>
      <w:r w:rsidR="00B55A9F" w:rsidRPr="00CA51C8">
        <w:rPr>
          <w:rFonts w:ascii="Times New Roman" w:hAnsi="Times New Roman" w:cs="Times New Roman"/>
        </w:rPr>
        <w:t xml:space="preserve">Deployment of advanced conductors is necessary but not sufficient to get to the grid that we need to meet rowing load demand. Advanced conductors are most often </w:t>
      </w:r>
      <w:r w:rsidR="00B55A9F" w:rsidRPr="00CA51C8">
        <w:rPr>
          <w:rFonts w:ascii="Times New Roman" w:hAnsi="Times New Roman" w:cs="Times New Roman"/>
        </w:rPr>
        <w:t xml:space="preserve">used in </w:t>
      </w:r>
      <w:r w:rsidR="00B55A9F" w:rsidRPr="00CA51C8">
        <w:rPr>
          <w:rFonts w:ascii="Times New Roman" w:hAnsi="Times New Roman" w:cs="Times New Roman"/>
        </w:rPr>
        <w:t>challenging situations where building a higher voltage line is not possible, where the timeline to increase capacity is short, and/or to bridge a long span between transmission towers.</w:t>
      </w:r>
      <w:r w:rsidR="00B55A9F" w:rsidRPr="00CA51C8">
        <w:rPr>
          <w:rStyle w:val="FootnoteReference"/>
          <w:rFonts w:ascii="Times New Roman" w:hAnsi="Times New Roman" w:cs="Times New Roman"/>
        </w:rPr>
        <w:footnoteReference w:id="4"/>
      </w:r>
    </w:p>
    <w:p w14:paraId="4B63C9DB" w14:textId="584497BA" w:rsidR="00095118" w:rsidRPr="00CA51C8" w:rsidRDefault="00524CFE" w:rsidP="00CA51C8">
      <w:pPr>
        <w:spacing w:line="480" w:lineRule="auto"/>
        <w:ind w:firstLine="720"/>
        <w:rPr>
          <w:rFonts w:ascii="Times New Roman" w:hAnsi="Times New Roman" w:cs="Times New Roman"/>
        </w:rPr>
      </w:pPr>
      <w:r w:rsidRPr="00CA51C8">
        <w:rPr>
          <w:rFonts w:ascii="Times New Roman" w:hAnsi="Times New Roman" w:cs="Times New Roman"/>
        </w:rPr>
        <w:t xml:space="preserve">I am supportive of the inclusion of periodic review to ensure that improvements in technology, materials, and system performance continue to be reflected in the best available transmission conductor standard that is called for in this bill. </w:t>
      </w:r>
    </w:p>
    <w:p w14:paraId="349E9D55" w14:textId="77777777" w:rsidR="00524CFE" w:rsidRPr="00CA51C8" w:rsidRDefault="00524CFE" w:rsidP="00CA51C8">
      <w:pPr>
        <w:spacing w:line="480" w:lineRule="auto"/>
        <w:rPr>
          <w:rFonts w:ascii="Times New Roman" w:hAnsi="Times New Roman" w:cs="Times New Roman"/>
        </w:rPr>
      </w:pPr>
    </w:p>
    <w:p w14:paraId="7D98252C" w14:textId="624B7AAA" w:rsidR="00AD5B64" w:rsidRPr="00CA51C8" w:rsidRDefault="00AD5B64" w:rsidP="00CA51C8">
      <w:pPr>
        <w:spacing w:line="480" w:lineRule="auto"/>
        <w:rPr>
          <w:rFonts w:ascii="Times New Roman" w:hAnsi="Times New Roman" w:cs="Times New Roman"/>
          <w:b/>
          <w:bCs/>
        </w:rPr>
      </w:pPr>
      <w:r w:rsidRPr="00CA51C8">
        <w:rPr>
          <w:rFonts w:ascii="Times New Roman" w:hAnsi="Times New Roman" w:cs="Times New Roman"/>
          <w:b/>
          <w:bCs/>
        </w:rPr>
        <w:t>H.R.</w:t>
      </w:r>
      <w:r w:rsidR="00095118" w:rsidRPr="00CA51C8">
        <w:rPr>
          <w:rFonts w:ascii="Times New Roman" w:hAnsi="Times New Roman" w:cs="Times New Roman"/>
          <w:b/>
          <w:bCs/>
        </w:rPr>
        <w:t xml:space="preserve"> </w:t>
      </w:r>
      <w:r w:rsidRPr="00CA51C8">
        <w:rPr>
          <w:rFonts w:ascii="Times New Roman" w:hAnsi="Times New Roman" w:cs="Times New Roman"/>
          <w:b/>
          <w:bCs/>
        </w:rPr>
        <w:t>6529, the Protecting Families from AI Data Center Energy Costs Act</w:t>
      </w:r>
    </w:p>
    <w:p w14:paraId="74C2E9E3" w14:textId="4DDDE734" w:rsidR="00AD5B64" w:rsidRPr="00CA51C8" w:rsidRDefault="00DF0041" w:rsidP="00CA51C8">
      <w:pPr>
        <w:spacing w:line="480" w:lineRule="auto"/>
        <w:ind w:firstLine="720"/>
        <w:rPr>
          <w:rFonts w:ascii="Times New Roman" w:hAnsi="Times New Roman" w:cs="Times New Roman"/>
        </w:rPr>
      </w:pPr>
      <w:r w:rsidRPr="00CA51C8">
        <w:rPr>
          <w:rFonts w:ascii="Times New Roman" w:hAnsi="Times New Roman" w:cs="Times New Roman"/>
        </w:rPr>
        <w:t xml:space="preserve">This bill highlights the importance of protecting residential </w:t>
      </w:r>
      <w:r w:rsidR="00D9466D" w:rsidRPr="00CA51C8">
        <w:rPr>
          <w:rFonts w:ascii="Times New Roman" w:hAnsi="Times New Roman" w:cs="Times New Roman"/>
        </w:rPr>
        <w:t xml:space="preserve">and small commercial </w:t>
      </w:r>
      <w:r w:rsidRPr="00CA51C8">
        <w:rPr>
          <w:rFonts w:ascii="Times New Roman" w:hAnsi="Times New Roman" w:cs="Times New Roman"/>
        </w:rPr>
        <w:t xml:space="preserve">ratepayers from increased costs associated with large loads. </w:t>
      </w:r>
      <w:r w:rsidR="00D9466D" w:rsidRPr="00CA51C8">
        <w:rPr>
          <w:rFonts w:ascii="Times New Roman" w:hAnsi="Times New Roman" w:cs="Times New Roman"/>
        </w:rPr>
        <w:t>The</w:t>
      </w:r>
      <w:r w:rsidRPr="00CA51C8">
        <w:rPr>
          <w:rFonts w:ascii="Times New Roman" w:hAnsi="Times New Roman" w:cs="Times New Roman"/>
        </w:rPr>
        <w:t xml:space="preserve"> FERC technical conference </w:t>
      </w:r>
      <w:r w:rsidR="00D9466D" w:rsidRPr="00CA51C8">
        <w:rPr>
          <w:rFonts w:ascii="Times New Roman" w:hAnsi="Times New Roman" w:cs="Times New Roman"/>
        </w:rPr>
        <w:t xml:space="preserve">that </w:t>
      </w:r>
      <w:r w:rsidRPr="00CA51C8">
        <w:rPr>
          <w:rFonts w:ascii="Times New Roman" w:hAnsi="Times New Roman" w:cs="Times New Roman"/>
        </w:rPr>
        <w:t>bring</w:t>
      </w:r>
      <w:r w:rsidR="00D9466D" w:rsidRPr="00CA51C8">
        <w:rPr>
          <w:rFonts w:ascii="Times New Roman" w:hAnsi="Times New Roman" w:cs="Times New Roman"/>
        </w:rPr>
        <w:t>s</w:t>
      </w:r>
      <w:r w:rsidRPr="00CA51C8">
        <w:rPr>
          <w:rFonts w:ascii="Times New Roman" w:hAnsi="Times New Roman" w:cs="Times New Roman"/>
        </w:rPr>
        <w:t xml:space="preserve"> together all necessary </w:t>
      </w:r>
      <w:r w:rsidR="00D9466D" w:rsidRPr="00CA51C8">
        <w:rPr>
          <w:rFonts w:ascii="Times New Roman" w:hAnsi="Times New Roman" w:cs="Times New Roman"/>
        </w:rPr>
        <w:t>stakeholders</w:t>
      </w:r>
      <w:r w:rsidRPr="00CA51C8">
        <w:rPr>
          <w:rFonts w:ascii="Times New Roman" w:hAnsi="Times New Roman" w:cs="Times New Roman"/>
        </w:rPr>
        <w:t xml:space="preserve"> can advance and elevate the national dialogue on the </w:t>
      </w:r>
      <w:r w:rsidRPr="00CA51C8">
        <w:rPr>
          <w:rFonts w:ascii="Times New Roman" w:hAnsi="Times New Roman" w:cs="Times New Roman"/>
        </w:rPr>
        <w:lastRenderedPageBreak/>
        <w:t xml:space="preserve">topic, incorporating examples from </w:t>
      </w:r>
      <w:r w:rsidR="00D9466D" w:rsidRPr="00CA51C8">
        <w:rPr>
          <w:rFonts w:ascii="Times New Roman" w:hAnsi="Times New Roman" w:cs="Times New Roman"/>
        </w:rPr>
        <w:t xml:space="preserve">different </w:t>
      </w:r>
      <w:r w:rsidRPr="00CA51C8">
        <w:rPr>
          <w:rFonts w:ascii="Times New Roman" w:hAnsi="Times New Roman" w:cs="Times New Roman"/>
        </w:rPr>
        <w:t>large load tariff</w:t>
      </w:r>
      <w:r w:rsidR="00D9466D" w:rsidRPr="00CA51C8">
        <w:rPr>
          <w:rFonts w:ascii="Times New Roman" w:hAnsi="Times New Roman" w:cs="Times New Roman"/>
        </w:rPr>
        <w:t>s</w:t>
      </w:r>
      <w:r w:rsidRPr="00CA51C8">
        <w:rPr>
          <w:rFonts w:ascii="Times New Roman" w:hAnsi="Times New Roman" w:cs="Times New Roman"/>
        </w:rPr>
        <w:t xml:space="preserve"> </w:t>
      </w:r>
      <w:r w:rsidR="00D9466D" w:rsidRPr="00CA51C8">
        <w:rPr>
          <w:rFonts w:ascii="Times New Roman" w:hAnsi="Times New Roman" w:cs="Times New Roman"/>
        </w:rPr>
        <w:t xml:space="preserve">in place by various utilities and approved by state regulators. </w:t>
      </w:r>
      <w:r w:rsidR="00F834D4" w:rsidRPr="00CA51C8">
        <w:rPr>
          <w:rFonts w:ascii="Times New Roman" w:hAnsi="Times New Roman" w:cs="Times New Roman"/>
        </w:rPr>
        <w:t>I support the explicit inclusion of r</w:t>
      </w:r>
      <w:r w:rsidR="00D9466D" w:rsidRPr="00CA51C8">
        <w:rPr>
          <w:rFonts w:ascii="Times New Roman" w:hAnsi="Times New Roman" w:cs="Times New Roman"/>
        </w:rPr>
        <w:t>atepayer advocates</w:t>
      </w:r>
      <w:r w:rsidR="00F834D4" w:rsidRPr="00CA51C8">
        <w:rPr>
          <w:rFonts w:ascii="Times New Roman" w:hAnsi="Times New Roman" w:cs="Times New Roman"/>
        </w:rPr>
        <w:t>, n</w:t>
      </w:r>
      <w:r w:rsidR="00D9466D" w:rsidRPr="00CA51C8">
        <w:rPr>
          <w:rFonts w:ascii="Times New Roman" w:hAnsi="Times New Roman" w:cs="Times New Roman"/>
        </w:rPr>
        <w:t xml:space="preserve">ecessary stakeholders to include to ensure that cost concerns of the ratepayers are incorporated into the technical conference.   </w:t>
      </w:r>
    </w:p>
    <w:sectPr w:rsidR="00AD5B64" w:rsidRPr="00CA51C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26138" w14:textId="77777777" w:rsidR="00F95F14" w:rsidRDefault="00F95F14" w:rsidP="005644D9">
      <w:pPr>
        <w:spacing w:after="0" w:line="240" w:lineRule="auto"/>
      </w:pPr>
      <w:r>
        <w:separator/>
      </w:r>
    </w:p>
  </w:endnote>
  <w:endnote w:type="continuationSeparator" w:id="0">
    <w:p w14:paraId="1371DFFC" w14:textId="77777777" w:rsidR="00F95F14" w:rsidRDefault="00F95F14" w:rsidP="005644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3A0E0" w14:textId="77777777" w:rsidR="00F95F14" w:rsidRDefault="00F95F14" w:rsidP="005644D9">
      <w:pPr>
        <w:spacing w:after="0" w:line="240" w:lineRule="auto"/>
      </w:pPr>
      <w:r>
        <w:separator/>
      </w:r>
    </w:p>
  </w:footnote>
  <w:footnote w:type="continuationSeparator" w:id="0">
    <w:p w14:paraId="4C46824B" w14:textId="77777777" w:rsidR="00F95F14" w:rsidRDefault="00F95F14" w:rsidP="005644D9">
      <w:pPr>
        <w:spacing w:after="0" w:line="240" w:lineRule="auto"/>
      </w:pPr>
      <w:r>
        <w:continuationSeparator/>
      </w:r>
    </w:p>
  </w:footnote>
  <w:footnote w:id="1">
    <w:p w14:paraId="7ECF72A8" w14:textId="2C42B5FA" w:rsidR="005441FF" w:rsidRPr="005441FF" w:rsidRDefault="005441FF">
      <w:pPr>
        <w:pStyle w:val="FootnoteText"/>
        <w:rPr>
          <w:rFonts w:ascii="Times New Roman" w:hAnsi="Times New Roman" w:cs="Times New Roman"/>
        </w:rPr>
      </w:pPr>
      <w:r w:rsidRPr="005441FF">
        <w:rPr>
          <w:rStyle w:val="FootnoteReference"/>
          <w:rFonts w:ascii="Times New Roman" w:hAnsi="Times New Roman" w:cs="Times New Roman"/>
        </w:rPr>
        <w:footnoteRef/>
      </w:r>
      <w:r w:rsidRPr="005441FF">
        <w:rPr>
          <w:rFonts w:ascii="Times New Roman" w:hAnsi="Times New Roman" w:cs="Times New Roman"/>
        </w:rPr>
        <w:t xml:space="preserve"> </w:t>
      </w:r>
      <w:r w:rsidRPr="005441FF">
        <w:rPr>
          <w:rFonts w:ascii="Times New Roman" w:hAnsi="Times New Roman" w:cs="Times New Roman"/>
        </w:rPr>
        <w:t>Ham,</w:t>
      </w:r>
      <w:r w:rsidRPr="005441FF">
        <w:rPr>
          <w:rFonts w:ascii="Times New Roman" w:hAnsi="Times New Roman" w:cs="Times New Roman"/>
        </w:rPr>
        <w:t xml:space="preserve"> Dasom, et. al. “</w:t>
      </w:r>
      <w:r w:rsidRPr="005441FF">
        <w:rPr>
          <w:rFonts w:ascii="Times New Roman" w:hAnsi="Times New Roman" w:cs="Times New Roman"/>
        </w:rPr>
        <w:t>Transmission lowers US generation costs, but generator incentives are not aligned</w:t>
      </w:r>
      <w:r w:rsidRPr="005441FF">
        <w:rPr>
          <w:rFonts w:ascii="Times New Roman" w:hAnsi="Times New Roman" w:cs="Times New Roman"/>
        </w:rPr>
        <w:t>.”</w:t>
      </w:r>
      <w:r w:rsidRPr="005441FF">
        <w:rPr>
          <w:rFonts w:ascii="Times New Roman" w:hAnsi="Times New Roman" w:cs="Times New Roman"/>
        </w:rPr>
        <w:t xml:space="preserve"> Proc</w:t>
      </w:r>
      <w:r w:rsidRPr="005441FF">
        <w:rPr>
          <w:rFonts w:ascii="Times New Roman" w:hAnsi="Times New Roman" w:cs="Times New Roman"/>
        </w:rPr>
        <w:t>eedings of the National Academy of Sciences. March 2026.</w:t>
      </w:r>
      <w:r w:rsidRPr="005441FF">
        <w:rPr>
          <w:rFonts w:ascii="Times New Roman" w:hAnsi="Times New Roman" w:cs="Times New Roman"/>
        </w:rPr>
        <w:t xml:space="preserve"> </w:t>
      </w:r>
      <w:hyperlink r:id="rId1" w:history="1">
        <w:r w:rsidRPr="005441FF">
          <w:rPr>
            <w:rStyle w:val="Hyperlink"/>
            <w:rFonts w:ascii="Times New Roman" w:hAnsi="Times New Roman" w:cs="Times New Roman"/>
          </w:rPr>
          <w:t>https://doi.org/10.1073/pnas.2524463123</w:t>
        </w:r>
      </w:hyperlink>
      <w:r w:rsidRPr="005441FF">
        <w:rPr>
          <w:rFonts w:ascii="Times New Roman" w:hAnsi="Times New Roman" w:cs="Times New Roman"/>
        </w:rPr>
        <w:t xml:space="preserve">  </w:t>
      </w:r>
    </w:p>
  </w:footnote>
  <w:footnote w:id="2">
    <w:p w14:paraId="237F9F70" w14:textId="44EF778E" w:rsidR="005644D9" w:rsidRPr="005441FF" w:rsidRDefault="005644D9">
      <w:pPr>
        <w:pStyle w:val="FootnoteText"/>
        <w:rPr>
          <w:rFonts w:ascii="Times New Roman" w:hAnsi="Times New Roman" w:cs="Times New Roman"/>
        </w:rPr>
      </w:pPr>
      <w:r w:rsidRPr="005441FF">
        <w:rPr>
          <w:rStyle w:val="FootnoteReference"/>
          <w:rFonts w:ascii="Times New Roman" w:hAnsi="Times New Roman" w:cs="Times New Roman"/>
        </w:rPr>
        <w:footnoteRef/>
      </w:r>
      <w:r w:rsidRPr="005441FF">
        <w:rPr>
          <w:rFonts w:ascii="Times New Roman" w:hAnsi="Times New Roman" w:cs="Times New Roman"/>
        </w:rPr>
        <w:t xml:space="preserve"> Grid and Transmission Program Conductor. </w:t>
      </w:r>
      <w:hyperlink r:id="rId2" w:history="1">
        <w:r w:rsidRPr="005441FF">
          <w:rPr>
            <w:rStyle w:val="Hyperlink"/>
            <w:rFonts w:ascii="Times New Roman" w:hAnsi="Times New Roman" w:cs="Times New Roman"/>
          </w:rPr>
          <w:t>https://www.energy.gov/oe/grid-and-transmission-program-conductor</w:t>
        </w:r>
      </w:hyperlink>
      <w:r w:rsidRPr="005441FF">
        <w:rPr>
          <w:rFonts w:ascii="Times New Roman" w:hAnsi="Times New Roman" w:cs="Times New Roman"/>
        </w:rPr>
        <w:t xml:space="preserve"> </w:t>
      </w:r>
    </w:p>
  </w:footnote>
  <w:footnote w:id="3">
    <w:p w14:paraId="42A6618D" w14:textId="658C5E50" w:rsidR="00905B0C" w:rsidRPr="005441FF" w:rsidRDefault="00905B0C">
      <w:pPr>
        <w:pStyle w:val="FootnoteText"/>
        <w:rPr>
          <w:rFonts w:ascii="Times New Roman" w:hAnsi="Times New Roman" w:cs="Times New Roman"/>
        </w:rPr>
      </w:pPr>
      <w:r w:rsidRPr="005441FF">
        <w:rPr>
          <w:rStyle w:val="FootnoteReference"/>
          <w:rFonts w:ascii="Times New Roman" w:hAnsi="Times New Roman" w:cs="Times New Roman"/>
        </w:rPr>
        <w:footnoteRef/>
      </w:r>
      <w:r w:rsidRPr="005441FF">
        <w:rPr>
          <w:rFonts w:ascii="Times New Roman" w:hAnsi="Times New Roman" w:cs="Times New Roman"/>
        </w:rPr>
        <w:t xml:space="preserve"> Zimmerman, Zach. </w:t>
      </w:r>
      <w:r w:rsidR="000A4B47" w:rsidRPr="005441FF">
        <w:rPr>
          <w:rFonts w:ascii="Times New Roman" w:hAnsi="Times New Roman" w:cs="Times New Roman"/>
        </w:rPr>
        <w:t>e</w:t>
      </w:r>
      <w:r w:rsidRPr="005441FF">
        <w:rPr>
          <w:rFonts w:ascii="Times New Roman" w:hAnsi="Times New Roman" w:cs="Times New Roman"/>
        </w:rPr>
        <w:t xml:space="preserve">t. </w:t>
      </w:r>
      <w:r w:rsidR="000A4B47" w:rsidRPr="005441FF">
        <w:rPr>
          <w:rFonts w:ascii="Times New Roman" w:hAnsi="Times New Roman" w:cs="Times New Roman"/>
        </w:rPr>
        <w:t>a</w:t>
      </w:r>
      <w:r w:rsidRPr="005441FF">
        <w:rPr>
          <w:rFonts w:ascii="Times New Roman" w:hAnsi="Times New Roman" w:cs="Times New Roman"/>
        </w:rPr>
        <w:t xml:space="preserve">l. “Large Scale </w:t>
      </w:r>
      <w:r w:rsidR="000A4B47" w:rsidRPr="005441FF">
        <w:rPr>
          <w:rFonts w:ascii="Times New Roman" w:hAnsi="Times New Roman" w:cs="Times New Roman"/>
        </w:rPr>
        <w:t>Transmission</w:t>
      </w:r>
      <w:r w:rsidRPr="005441FF">
        <w:rPr>
          <w:rFonts w:ascii="Times New Roman" w:hAnsi="Times New Roman" w:cs="Times New Roman"/>
        </w:rPr>
        <w:t xml:space="preserve"> Deployment Saves Consumers Money.” Grid Strategies</w:t>
      </w:r>
      <w:r w:rsidR="00B55A9F" w:rsidRPr="005441FF">
        <w:rPr>
          <w:rFonts w:ascii="Times New Roman" w:hAnsi="Times New Roman" w:cs="Times New Roman"/>
        </w:rPr>
        <w:t>. June</w:t>
      </w:r>
      <w:r w:rsidRPr="005441FF">
        <w:rPr>
          <w:rFonts w:ascii="Times New Roman" w:hAnsi="Times New Roman" w:cs="Times New Roman"/>
        </w:rPr>
        <w:t xml:space="preserve"> </w:t>
      </w:r>
      <w:r w:rsidR="000A4B47" w:rsidRPr="005441FF">
        <w:rPr>
          <w:rFonts w:ascii="Times New Roman" w:hAnsi="Times New Roman" w:cs="Times New Roman"/>
        </w:rPr>
        <w:t xml:space="preserve">2025. </w:t>
      </w:r>
      <w:hyperlink r:id="rId3" w:history="1">
        <w:r w:rsidR="000A4B47" w:rsidRPr="005441FF">
          <w:rPr>
            <w:rStyle w:val="Hyperlink"/>
            <w:rFonts w:ascii="Times New Roman" w:hAnsi="Times New Roman" w:cs="Times New Roman"/>
          </w:rPr>
          <w:t>https://gridstrategiesllc.com/wp-content/uploads/GS_Transmission-Deployment-Saves-Consumers-Money.pdf</w:t>
        </w:r>
      </w:hyperlink>
      <w:r w:rsidR="000A4B47" w:rsidRPr="005441FF">
        <w:rPr>
          <w:rFonts w:ascii="Times New Roman" w:hAnsi="Times New Roman" w:cs="Times New Roman"/>
        </w:rPr>
        <w:t xml:space="preserve"> </w:t>
      </w:r>
    </w:p>
  </w:footnote>
  <w:footnote w:id="4">
    <w:p w14:paraId="2FE44488" w14:textId="661D0C66" w:rsidR="00B55A9F" w:rsidRPr="005441FF" w:rsidRDefault="00B55A9F">
      <w:pPr>
        <w:pStyle w:val="FootnoteText"/>
        <w:rPr>
          <w:rFonts w:ascii="Times New Roman" w:hAnsi="Times New Roman" w:cs="Times New Roman"/>
        </w:rPr>
      </w:pPr>
      <w:r w:rsidRPr="005441FF">
        <w:rPr>
          <w:rStyle w:val="FootnoteReference"/>
          <w:rFonts w:ascii="Times New Roman" w:hAnsi="Times New Roman" w:cs="Times New Roman"/>
        </w:rPr>
        <w:footnoteRef/>
      </w:r>
      <w:r w:rsidRPr="005441FF">
        <w:rPr>
          <w:rFonts w:ascii="Times New Roman" w:hAnsi="Times New Roman" w:cs="Times New Roman"/>
        </w:rPr>
        <w:t xml:space="preserve"> Gentle, Jack. “Advanced Conductor Scan Report.” Idaho National Laboratory. September 2024. </w:t>
      </w:r>
      <w:hyperlink r:id="rId4" w:history="1">
        <w:r w:rsidRPr="005441FF">
          <w:rPr>
            <w:rStyle w:val="Hyperlink"/>
            <w:rFonts w:ascii="Times New Roman" w:hAnsi="Times New Roman" w:cs="Times New Roman"/>
          </w:rPr>
          <w:t>https://inl.gov/content/uploads/2024/04/23-50856_R13_-AdvConductorsScanProjectReportCompressed.pdf</w:t>
        </w:r>
      </w:hyperlink>
      <w:r w:rsidRPr="005441FF">
        <w:rPr>
          <w:rFonts w:ascii="Times New Roman" w:hAnsi="Times New Roman" w:cs="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2B4D"/>
    <w:multiLevelType w:val="hybridMultilevel"/>
    <w:tmpl w:val="2676E5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8662D4"/>
    <w:multiLevelType w:val="hybridMultilevel"/>
    <w:tmpl w:val="4732A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5482428">
    <w:abstractNumId w:val="0"/>
  </w:num>
  <w:num w:numId="2" w16cid:durableId="16123964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A6C"/>
    <w:rsid w:val="00002CFD"/>
    <w:rsid w:val="00055194"/>
    <w:rsid w:val="00061A6C"/>
    <w:rsid w:val="00095118"/>
    <w:rsid w:val="000A4B47"/>
    <w:rsid w:val="001A2202"/>
    <w:rsid w:val="00260CBC"/>
    <w:rsid w:val="002724FF"/>
    <w:rsid w:val="002B2684"/>
    <w:rsid w:val="002B2BBE"/>
    <w:rsid w:val="003057C1"/>
    <w:rsid w:val="0044516E"/>
    <w:rsid w:val="004C19BA"/>
    <w:rsid w:val="00524CFE"/>
    <w:rsid w:val="00530772"/>
    <w:rsid w:val="005441FF"/>
    <w:rsid w:val="005547E9"/>
    <w:rsid w:val="00560322"/>
    <w:rsid w:val="005644D9"/>
    <w:rsid w:val="00594FB3"/>
    <w:rsid w:val="005E28AC"/>
    <w:rsid w:val="00655970"/>
    <w:rsid w:val="006D04D1"/>
    <w:rsid w:val="006E4A9A"/>
    <w:rsid w:val="007053C8"/>
    <w:rsid w:val="0072564C"/>
    <w:rsid w:val="00725A38"/>
    <w:rsid w:val="00755A16"/>
    <w:rsid w:val="007612D5"/>
    <w:rsid w:val="007B638E"/>
    <w:rsid w:val="00814240"/>
    <w:rsid w:val="0086095F"/>
    <w:rsid w:val="00885D30"/>
    <w:rsid w:val="008C5EB1"/>
    <w:rsid w:val="008E5520"/>
    <w:rsid w:val="00900BFD"/>
    <w:rsid w:val="00905B0C"/>
    <w:rsid w:val="00964AE8"/>
    <w:rsid w:val="00A45E37"/>
    <w:rsid w:val="00A645D7"/>
    <w:rsid w:val="00AD5B64"/>
    <w:rsid w:val="00B55A9F"/>
    <w:rsid w:val="00BB1F29"/>
    <w:rsid w:val="00C27A78"/>
    <w:rsid w:val="00C719EB"/>
    <w:rsid w:val="00CA51C8"/>
    <w:rsid w:val="00D45B6E"/>
    <w:rsid w:val="00D9466D"/>
    <w:rsid w:val="00DC23FF"/>
    <w:rsid w:val="00DF0041"/>
    <w:rsid w:val="00E97FEB"/>
    <w:rsid w:val="00F26077"/>
    <w:rsid w:val="00F46B87"/>
    <w:rsid w:val="00F63A76"/>
    <w:rsid w:val="00F6551B"/>
    <w:rsid w:val="00F834D4"/>
    <w:rsid w:val="00F87C29"/>
    <w:rsid w:val="00F95F14"/>
    <w:rsid w:val="00FD50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88EDF"/>
  <w15:chartTrackingRefBased/>
  <w15:docId w15:val="{7D9DF936-A22D-408B-969B-28075EA9C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5A16"/>
  </w:style>
  <w:style w:type="paragraph" w:styleId="Heading1">
    <w:name w:val="heading 1"/>
    <w:basedOn w:val="Normal"/>
    <w:next w:val="Normal"/>
    <w:link w:val="Heading1Char"/>
    <w:uiPriority w:val="9"/>
    <w:qFormat/>
    <w:rsid w:val="00061A6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61A6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61A6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61A6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61A6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61A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1A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1A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1A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1A6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61A6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61A6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61A6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61A6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61A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1A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1A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1A6C"/>
    <w:rPr>
      <w:rFonts w:eastAsiaTheme="majorEastAsia" w:cstheme="majorBidi"/>
      <w:color w:val="272727" w:themeColor="text1" w:themeTint="D8"/>
    </w:rPr>
  </w:style>
  <w:style w:type="paragraph" w:styleId="Title">
    <w:name w:val="Title"/>
    <w:basedOn w:val="Normal"/>
    <w:next w:val="Normal"/>
    <w:link w:val="TitleChar"/>
    <w:uiPriority w:val="10"/>
    <w:qFormat/>
    <w:rsid w:val="00061A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1A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1A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1A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1A6C"/>
    <w:pPr>
      <w:spacing w:before="160"/>
      <w:jc w:val="center"/>
    </w:pPr>
    <w:rPr>
      <w:i/>
      <w:iCs/>
      <w:color w:val="404040" w:themeColor="text1" w:themeTint="BF"/>
    </w:rPr>
  </w:style>
  <w:style w:type="character" w:customStyle="1" w:styleId="QuoteChar">
    <w:name w:val="Quote Char"/>
    <w:basedOn w:val="DefaultParagraphFont"/>
    <w:link w:val="Quote"/>
    <w:uiPriority w:val="29"/>
    <w:rsid w:val="00061A6C"/>
    <w:rPr>
      <w:i/>
      <w:iCs/>
      <w:color w:val="404040" w:themeColor="text1" w:themeTint="BF"/>
    </w:rPr>
  </w:style>
  <w:style w:type="paragraph" w:styleId="ListParagraph">
    <w:name w:val="List Paragraph"/>
    <w:basedOn w:val="Normal"/>
    <w:uiPriority w:val="34"/>
    <w:qFormat/>
    <w:rsid w:val="00061A6C"/>
    <w:pPr>
      <w:ind w:left="720"/>
      <w:contextualSpacing/>
    </w:pPr>
  </w:style>
  <w:style w:type="character" w:styleId="IntenseEmphasis">
    <w:name w:val="Intense Emphasis"/>
    <w:basedOn w:val="DefaultParagraphFont"/>
    <w:uiPriority w:val="21"/>
    <w:qFormat/>
    <w:rsid w:val="00061A6C"/>
    <w:rPr>
      <w:i/>
      <w:iCs/>
      <w:color w:val="2F5496" w:themeColor="accent1" w:themeShade="BF"/>
    </w:rPr>
  </w:style>
  <w:style w:type="paragraph" w:styleId="IntenseQuote">
    <w:name w:val="Intense Quote"/>
    <w:basedOn w:val="Normal"/>
    <w:next w:val="Normal"/>
    <w:link w:val="IntenseQuoteChar"/>
    <w:uiPriority w:val="30"/>
    <w:qFormat/>
    <w:rsid w:val="00061A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61A6C"/>
    <w:rPr>
      <w:i/>
      <w:iCs/>
      <w:color w:val="2F5496" w:themeColor="accent1" w:themeShade="BF"/>
    </w:rPr>
  </w:style>
  <w:style w:type="character" w:styleId="IntenseReference">
    <w:name w:val="Intense Reference"/>
    <w:basedOn w:val="DefaultParagraphFont"/>
    <w:uiPriority w:val="32"/>
    <w:qFormat/>
    <w:rsid w:val="00061A6C"/>
    <w:rPr>
      <w:b/>
      <w:bCs/>
      <w:smallCaps/>
      <w:color w:val="2F5496" w:themeColor="accent1" w:themeShade="BF"/>
      <w:spacing w:val="5"/>
    </w:rPr>
  </w:style>
  <w:style w:type="character" w:styleId="CommentReference">
    <w:name w:val="annotation reference"/>
    <w:basedOn w:val="DefaultParagraphFont"/>
    <w:uiPriority w:val="99"/>
    <w:semiHidden/>
    <w:unhideWhenUsed/>
    <w:rsid w:val="002724FF"/>
    <w:rPr>
      <w:sz w:val="16"/>
      <w:szCs w:val="16"/>
    </w:rPr>
  </w:style>
  <w:style w:type="paragraph" w:styleId="CommentText">
    <w:name w:val="annotation text"/>
    <w:basedOn w:val="Normal"/>
    <w:link w:val="CommentTextChar"/>
    <w:uiPriority w:val="99"/>
    <w:semiHidden/>
    <w:unhideWhenUsed/>
    <w:rsid w:val="002724FF"/>
    <w:pPr>
      <w:spacing w:line="240" w:lineRule="auto"/>
    </w:pPr>
    <w:rPr>
      <w:sz w:val="20"/>
      <w:szCs w:val="20"/>
    </w:rPr>
  </w:style>
  <w:style w:type="character" w:customStyle="1" w:styleId="CommentTextChar">
    <w:name w:val="Comment Text Char"/>
    <w:basedOn w:val="DefaultParagraphFont"/>
    <w:link w:val="CommentText"/>
    <w:uiPriority w:val="99"/>
    <w:semiHidden/>
    <w:rsid w:val="002724FF"/>
    <w:rPr>
      <w:sz w:val="20"/>
      <w:szCs w:val="20"/>
    </w:rPr>
  </w:style>
  <w:style w:type="paragraph" w:styleId="CommentSubject">
    <w:name w:val="annotation subject"/>
    <w:basedOn w:val="CommentText"/>
    <w:next w:val="CommentText"/>
    <w:link w:val="CommentSubjectChar"/>
    <w:uiPriority w:val="99"/>
    <w:semiHidden/>
    <w:unhideWhenUsed/>
    <w:rsid w:val="002724FF"/>
    <w:rPr>
      <w:b/>
      <w:bCs/>
    </w:rPr>
  </w:style>
  <w:style w:type="character" w:customStyle="1" w:styleId="CommentSubjectChar">
    <w:name w:val="Comment Subject Char"/>
    <w:basedOn w:val="CommentTextChar"/>
    <w:link w:val="CommentSubject"/>
    <w:uiPriority w:val="99"/>
    <w:semiHidden/>
    <w:rsid w:val="002724FF"/>
    <w:rPr>
      <w:b/>
      <w:bCs/>
      <w:sz w:val="20"/>
      <w:szCs w:val="20"/>
    </w:rPr>
  </w:style>
  <w:style w:type="paragraph" w:styleId="EndnoteText">
    <w:name w:val="endnote text"/>
    <w:basedOn w:val="Normal"/>
    <w:link w:val="EndnoteTextChar"/>
    <w:uiPriority w:val="99"/>
    <w:semiHidden/>
    <w:unhideWhenUsed/>
    <w:rsid w:val="005644D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644D9"/>
    <w:rPr>
      <w:sz w:val="20"/>
      <w:szCs w:val="20"/>
    </w:rPr>
  </w:style>
  <w:style w:type="character" w:styleId="EndnoteReference">
    <w:name w:val="endnote reference"/>
    <w:basedOn w:val="DefaultParagraphFont"/>
    <w:uiPriority w:val="99"/>
    <w:semiHidden/>
    <w:unhideWhenUsed/>
    <w:rsid w:val="005644D9"/>
    <w:rPr>
      <w:vertAlign w:val="superscript"/>
    </w:rPr>
  </w:style>
  <w:style w:type="paragraph" w:styleId="FootnoteText">
    <w:name w:val="footnote text"/>
    <w:basedOn w:val="Normal"/>
    <w:link w:val="FootnoteTextChar"/>
    <w:uiPriority w:val="99"/>
    <w:semiHidden/>
    <w:unhideWhenUsed/>
    <w:rsid w:val="005644D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644D9"/>
    <w:rPr>
      <w:sz w:val="20"/>
      <w:szCs w:val="20"/>
    </w:rPr>
  </w:style>
  <w:style w:type="character" w:styleId="FootnoteReference">
    <w:name w:val="footnote reference"/>
    <w:basedOn w:val="DefaultParagraphFont"/>
    <w:uiPriority w:val="99"/>
    <w:semiHidden/>
    <w:unhideWhenUsed/>
    <w:rsid w:val="005644D9"/>
    <w:rPr>
      <w:vertAlign w:val="superscript"/>
    </w:rPr>
  </w:style>
  <w:style w:type="character" w:styleId="Hyperlink">
    <w:name w:val="Hyperlink"/>
    <w:basedOn w:val="DefaultParagraphFont"/>
    <w:uiPriority w:val="99"/>
    <w:unhideWhenUsed/>
    <w:rsid w:val="005644D9"/>
    <w:rPr>
      <w:color w:val="0563C1" w:themeColor="hyperlink"/>
      <w:u w:val="single"/>
    </w:rPr>
  </w:style>
  <w:style w:type="character" w:styleId="UnresolvedMention">
    <w:name w:val="Unresolved Mention"/>
    <w:basedOn w:val="DefaultParagraphFont"/>
    <w:uiPriority w:val="99"/>
    <w:semiHidden/>
    <w:unhideWhenUsed/>
    <w:rsid w:val="005644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gridstrategiesllc.com/wp-content/uploads/GS_Transmission-Deployment-Saves-Consumers-Money.pdf" TargetMode="External"/><Relationship Id="rId2" Type="http://schemas.openxmlformats.org/officeDocument/2006/relationships/hyperlink" Target="https://www.energy.gov/oe/grid-and-transmission-program-conductor" TargetMode="External"/><Relationship Id="rId1" Type="http://schemas.openxmlformats.org/officeDocument/2006/relationships/hyperlink" Target="https://doi.org/10.1073/pnas.2524463123" TargetMode="External"/><Relationship Id="rId4" Type="http://schemas.openxmlformats.org/officeDocument/2006/relationships/hyperlink" Target="https://inl.gov/content/uploads/2024/04/23-50856_R13_-AdvConductorsScanProjectReportCompresse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1679A0-F687-4CD3-B6CF-11ACB2A1E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449</TotalTime>
  <Pages>9</Pages>
  <Words>1771</Words>
  <Characters>10095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Whitney Muse</dc:creator>
  <cp:keywords/>
  <dc:description/>
  <cp:lastModifiedBy>Whitney Muse</cp:lastModifiedBy>
  <cp:revision>16</cp:revision>
  <dcterms:created xsi:type="dcterms:W3CDTF">2026-04-27T18:00:00Z</dcterms:created>
  <dcterms:modified xsi:type="dcterms:W3CDTF">2026-04-28T01:36:00Z</dcterms:modified>
</cp:coreProperties>
</file>